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116847" w:rsidRDefault="00116847" w:rsidP="00B56181">
      <w:pPr>
        <w:pStyle w:val="Default"/>
        <w:jc w:val="center"/>
        <w:rPr>
          <w:b/>
          <w:bCs/>
          <w:color w:val="auto"/>
        </w:rPr>
      </w:pPr>
      <w:r w:rsidRPr="00116847">
        <w:rPr>
          <w:b/>
          <w:bCs/>
          <w:color w:val="auto"/>
          <w:lang w:val="kk-KZ"/>
        </w:rPr>
        <w:t>ә</w:t>
      </w:r>
      <w:r w:rsidR="00B56181" w:rsidRPr="00116847">
        <w:rPr>
          <w:b/>
          <w:bCs/>
          <w:color w:val="auto"/>
        </w:rPr>
        <w:t xml:space="preserve">л-Фараби </w:t>
      </w:r>
      <w:r w:rsidR="00B56181" w:rsidRPr="00116847">
        <w:rPr>
          <w:b/>
          <w:bCs/>
          <w:color w:val="auto"/>
          <w:lang w:val="kk-KZ"/>
        </w:rPr>
        <w:t xml:space="preserve">атындағы Қазақ Ұлттық Университеті </w:t>
      </w:r>
    </w:p>
    <w:p w:rsidR="00116847" w:rsidRPr="00116847" w:rsidRDefault="00116847" w:rsidP="00B56181">
      <w:pPr>
        <w:pStyle w:val="Default"/>
        <w:jc w:val="center"/>
        <w:rPr>
          <w:b/>
          <w:bCs/>
          <w:color w:val="auto"/>
          <w:lang w:val="kk-KZ"/>
        </w:rPr>
      </w:pPr>
    </w:p>
    <w:p w:rsidR="00B56181" w:rsidRPr="00116847" w:rsidRDefault="00B56181" w:rsidP="00B56181">
      <w:pPr>
        <w:pStyle w:val="Default"/>
        <w:jc w:val="center"/>
        <w:rPr>
          <w:b/>
          <w:bCs/>
          <w:color w:val="auto"/>
        </w:rPr>
      </w:pPr>
      <w:r w:rsidRPr="00116847">
        <w:rPr>
          <w:b/>
          <w:bCs/>
          <w:color w:val="auto"/>
          <w:lang w:val="kk-KZ"/>
        </w:rPr>
        <w:t>Б</w:t>
      </w:r>
      <w:proofErr w:type="spellStart"/>
      <w:r w:rsidRPr="00116847">
        <w:rPr>
          <w:b/>
          <w:bCs/>
          <w:color w:val="auto"/>
        </w:rPr>
        <w:t>иологи</w:t>
      </w:r>
      <w:proofErr w:type="spellEnd"/>
      <w:r w:rsidRPr="00116847">
        <w:rPr>
          <w:b/>
          <w:bCs/>
          <w:color w:val="auto"/>
          <w:lang w:val="kk-KZ"/>
        </w:rPr>
        <w:t xml:space="preserve">я және </w:t>
      </w:r>
      <w:proofErr w:type="spellStart"/>
      <w:r w:rsidRPr="00116847">
        <w:rPr>
          <w:b/>
          <w:bCs/>
          <w:color w:val="auto"/>
        </w:rPr>
        <w:t>биотехнологи</w:t>
      </w:r>
      <w:proofErr w:type="spellEnd"/>
      <w:r w:rsidRPr="00116847">
        <w:rPr>
          <w:b/>
          <w:bCs/>
          <w:color w:val="auto"/>
          <w:lang w:val="kk-KZ"/>
        </w:rPr>
        <w:t>я ф</w:t>
      </w:r>
      <w:proofErr w:type="spellStart"/>
      <w:r w:rsidRPr="00116847">
        <w:rPr>
          <w:b/>
          <w:bCs/>
          <w:color w:val="auto"/>
        </w:rPr>
        <w:t>акультет</w:t>
      </w:r>
      <w:proofErr w:type="spellEnd"/>
      <w:r w:rsidRPr="00116847">
        <w:rPr>
          <w:b/>
          <w:bCs/>
          <w:color w:val="auto"/>
          <w:lang w:val="kk-KZ"/>
        </w:rPr>
        <w:t xml:space="preserve">і </w:t>
      </w:r>
    </w:p>
    <w:p w:rsidR="00116847" w:rsidRPr="00116847" w:rsidRDefault="00116847" w:rsidP="00B56181">
      <w:pPr>
        <w:pStyle w:val="Default"/>
        <w:jc w:val="center"/>
        <w:rPr>
          <w:b/>
          <w:bCs/>
          <w:color w:val="auto"/>
        </w:rPr>
      </w:pPr>
    </w:p>
    <w:p w:rsidR="00B56181" w:rsidRPr="00116847" w:rsidRDefault="00B56181" w:rsidP="00B56181">
      <w:pPr>
        <w:pStyle w:val="Default"/>
        <w:jc w:val="center"/>
        <w:rPr>
          <w:b/>
          <w:bCs/>
          <w:color w:val="auto"/>
        </w:rPr>
      </w:pPr>
      <w:proofErr w:type="spellStart"/>
      <w:r w:rsidRPr="00116847">
        <w:rPr>
          <w:b/>
          <w:bCs/>
          <w:color w:val="auto"/>
        </w:rPr>
        <w:t>Биоалуант</w:t>
      </w:r>
      <w:proofErr w:type="spellEnd"/>
      <w:r w:rsidRPr="00116847">
        <w:rPr>
          <w:b/>
          <w:bCs/>
          <w:color w:val="auto"/>
          <w:lang w:val="kk-KZ"/>
        </w:rPr>
        <w:t>үрлілік және биоресурстар к</w:t>
      </w:r>
      <w:proofErr w:type="spellStart"/>
      <w:r w:rsidRPr="00116847">
        <w:rPr>
          <w:b/>
          <w:bCs/>
          <w:color w:val="auto"/>
        </w:rPr>
        <w:t>афедра</w:t>
      </w:r>
      <w:proofErr w:type="spellEnd"/>
      <w:r w:rsidRPr="00116847">
        <w:rPr>
          <w:b/>
          <w:bCs/>
          <w:color w:val="auto"/>
          <w:lang w:val="kk-KZ"/>
        </w:rPr>
        <w:t xml:space="preserve">сы </w:t>
      </w:r>
    </w:p>
    <w:p w:rsidR="00DA5E20" w:rsidRPr="00116847" w:rsidRDefault="00DA5E20" w:rsidP="00DA5E20">
      <w:pPr>
        <w:jc w:val="center"/>
        <w:rPr>
          <w:rFonts w:ascii="Times New Roman" w:hAnsi="Times New Roman" w:cs="Times New Roman"/>
          <w:b/>
          <w:sz w:val="24"/>
          <w:szCs w:val="24"/>
        </w:rPr>
      </w:pPr>
    </w:p>
    <w:p w:rsidR="00DA5E20" w:rsidRPr="00116847" w:rsidRDefault="00DA5E20" w:rsidP="00DA5E20">
      <w:pPr>
        <w:rPr>
          <w:rFonts w:ascii="Times New Roman" w:hAnsi="Times New Roman" w:cs="Times New Roman"/>
          <w:b/>
          <w:sz w:val="24"/>
          <w:szCs w:val="24"/>
          <w:lang w:val="kk-KZ"/>
        </w:rPr>
      </w:pPr>
      <w:r w:rsidRPr="00116847">
        <w:rPr>
          <w:rFonts w:ascii="Times New Roman" w:hAnsi="Times New Roman" w:cs="Times New Roman"/>
          <w:b/>
          <w:sz w:val="24"/>
          <w:szCs w:val="24"/>
          <w:lang w:val="kk-KZ"/>
        </w:rPr>
        <w:t xml:space="preserve">                                                                          </w:t>
      </w:r>
    </w:p>
    <w:p w:rsidR="00DA5E20" w:rsidRPr="00116847" w:rsidRDefault="00DA5E20" w:rsidP="00DA5E20">
      <w:pP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DA5E20" w:rsidRPr="00116847" w:rsidRDefault="00DA5E20" w:rsidP="00DA5E20">
      <w:pPr>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bCs/>
          <w:sz w:val="24"/>
          <w:szCs w:val="24"/>
          <w:u w:val="single"/>
          <w:lang w:val="kk-KZ"/>
        </w:rPr>
      </w:pPr>
      <w:r w:rsidRPr="00116847">
        <w:rPr>
          <w:rFonts w:ascii="Times New Roman" w:hAnsi="Times New Roman" w:cs="Times New Roman"/>
          <w:b/>
          <w:sz w:val="24"/>
          <w:szCs w:val="24"/>
          <w:lang w:val="kk-KZ"/>
        </w:rPr>
        <w:t>ПӘН БОЙЫНША ҚОРЫТЫНДЫ ЕМТИХАН БАҒДАРЛАМАСЫ</w:t>
      </w:r>
    </w:p>
    <w:p w:rsidR="00450540" w:rsidRPr="00116847" w:rsidRDefault="00450540" w:rsidP="00450540">
      <w:pPr>
        <w:rPr>
          <w:rFonts w:ascii="Times New Roman" w:hAnsi="Times New Roman" w:cs="Times New Roman"/>
          <w:b/>
          <w:sz w:val="24"/>
          <w:szCs w:val="24"/>
          <w:lang w:val="kk-KZ"/>
        </w:rPr>
      </w:pPr>
    </w:p>
    <w:p w:rsidR="00A61F2D" w:rsidRPr="00116847" w:rsidRDefault="00F14CF8" w:rsidP="00A61F2D">
      <w:pPr>
        <w:jc w:val="center"/>
        <w:rPr>
          <w:rFonts w:ascii="Times New Roman" w:hAnsi="Times New Roman" w:cs="Times New Roman"/>
          <w:b/>
          <w:caps/>
          <w:sz w:val="24"/>
          <w:szCs w:val="24"/>
          <w:lang w:val="kk-KZ"/>
        </w:rPr>
      </w:pPr>
      <w:r w:rsidRPr="00F14CF8">
        <w:rPr>
          <w:rFonts w:ascii="Times New Roman" w:hAnsi="Times New Roman" w:cs="Times New Roman"/>
          <w:b/>
          <w:caps/>
          <w:sz w:val="24"/>
          <w:szCs w:val="24"/>
          <w:lang w:val="kk-KZ"/>
        </w:rPr>
        <w:t>MF</w:t>
      </w:r>
      <w:r w:rsidR="00163377" w:rsidRPr="00116847">
        <w:rPr>
          <w:rFonts w:ascii="Times New Roman" w:hAnsi="Times New Roman" w:cs="Times New Roman"/>
          <w:b/>
          <w:caps/>
          <w:sz w:val="24"/>
          <w:szCs w:val="24"/>
          <w:lang w:val="kk-KZ"/>
        </w:rPr>
        <w:t xml:space="preserve"> 73</w:t>
      </w:r>
      <w:r w:rsidR="00724728" w:rsidRPr="00116847">
        <w:rPr>
          <w:rFonts w:ascii="Times New Roman" w:hAnsi="Times New Roman" w:cs="Times New Roman"/>
          <w:b/>
          <w:caps/>
          <w:sz w:val="24"/>
          <w:szCs w:val="24"/>
          <w:lang w:val="kk-KZ"/>
        </w:rPr>
        <w:t>846</w:t>
      </w:r>
      <w:r w:rsidR="00163377" w:rsidRPr="00116847">
        <w:rPr>
          <w:rFonts w:ascii="Times New Roman" w:hAnsi="Times New Roman" w:cs="Times New Roman"/>
          <w:b/>
          <w:caps/>
          <w:sz w:val="24"/>
          <w:szCs w:val="24"/>
          <w:lang w:val="kk-KZ"/>
        </w:rPr>
        <w:t xml:space="preserve">- </w:t>
      </w:r>
      <w:r>
        <w:rPr>
          <w:rFonts w:ascii="Times New Roman" w:hAnsi="Times New Roman" w:cs="Times New Roman"/>
          <w:b/>
          <w:caps/>
          <w:sz w:val="24"/>
          <w:szCs w:val="24"/>
          <w:lang w:val="kk-KZ"/>
        </w:rPr>
        <w:t>ЖЕРГІЛІКТІ ФЛОРА</w:t>
      </w:r>
      <w:r w:rsidR="00A61F2D" w:rsidRPr="00116847">
        <w:rPr>
          <w:rFonts w:ascii="Times New Roman" w:hAnsi="Times New Roman" w:cs="Times New Roman"/>
          <w:b/>
          <w:caps/>
          <w:sz w:val="24"/>
          <w:szCs w:val="24"/>
          <w:lang w:val="kk-KZ"/>
        </w:rPr>
        <w:t xml:space="preserve"> </w:t>
      </w:r>
    </w:p>
    <w:p w:rsidR="00A61F2D" w:rsidRPr="00116847" w:rsidRDefault="00724728" w:rsidP="00BA02F4">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w:t>
      </w:r>
      <w:r w:rsidR="00F14CF8" w:rsidRPr="00F14CF8">
        <w:rPr>
          <w:rFonts w:ascii="Times New Roman" w:hAnsi="Times New Roman" w:cs="Times New Roman"/>
          <w:b/>
          <w:sz w:val="24"/>
          <w:szCs w:val="24"/>
          <w:lang w:val="kk-KZ"/>
        </w:rPr>
        <w:t>6В05102</w:t>
      </w:r>
      <w:r w:rsidR="00A61F2D" w:rsidRPr="00116847">
        <w:rPr>
          <w:rFonts w:ascii="Times New Roman" w:hAnsi="Times New Roman" w:cs="Times New Roman"/>
          <w:b/>
          <w:bCs/>
          <w:color w:val="000000" w:themeColor="text1"/>
          <w:sz w:val="24"/>
          <w:szCs w:val="24"/>
          <w:shd w:val="clear" w:color="auto" w:fill="FFFFFF"/>
          <w:lang w:val="kk-KZ"/>
        </w:rPr>
        <w:t>-</w:t>
      </w:r>
      <w:r w:rsidR="00A61F2D" w:rsidRPr="00116847">
        <w:rPr>
          <w:rFonts w:ascii="Times New Roman" w:hAnsi="Times New Roman" w:cs="Times New Roman"/>
          <w:b/>
          <w:color w:val="000000" w:themeColor="text1"/>
          <w:sz w:val="24"/>
          <w:szCs w:val="24"/>
          <w:lang w:val="kk-KZ"/>
        </w:rPr>
        <w:t xml:space="preserve"> </w:t>
      </w:r>
      <w:r w:rsidR="00F14CF8">
        <w:rPr>
          <w:rFonts w:ascii="Times New Roman" w:hAnsi="Times New Roman" w:cs="Times New Roman"/>
          <w:b/>
          <w:color w:val="000000" w:themeColor="text1"/>
          <w:sz w:val="24"/>
          <w:szCs w:val="24"/>
          <w:lang w:val="kk-KZ"/>
        </w:rPr>
        <w:t>Биология</w:t>
      </w:r>
      <w:r w:rsidRPr="00116847">
        <w:rPr>
          <w:rFonts w:ascii="Times New Roman" w:hAnsi="Times New Roman" w:cs="Times New Roman"/>
          <w:b/>
          <w:color w:val="000000" w:themeColor="text1"/>
          <w:sz w:val="24"/>
          <w:szCs w:val="24"/>
          <w:lang w:val="kk-KZ"/>
        </w:rPr>
        <w:t xml:space="preserve">» </w:t>
      </w:r>
      <w:r w:rsidR="00A61F2D" w:rsidRPr="00116847">
        <w:rPr>
          <w:rFonts w:ascii="Times New Roman" w:hAnsi="Times New Roman" w:cs="Times New Roman"/>
          <w:b/>
          <w:sz w:val="24"/>
          <w:szCs w:val="24"/>
          <w:lang w:val="kk-KZ"/>
        </w:rPr>
        <w:t>білім беру бағдарламасы</w:t>
      </w:r>
    </w:p>
    <w:p w:rsidR="00A61F2D" w:rsidRPr="00116847" w:rsidRDefault="00A61F2D" w:rsidP="00A61F2D">
      <w:pPr>
        <w:shd w:val="clear" w:color="auto" w:fill="FFFFFF"/>
        <w:jc w:val="center"/>
        <w:rPr>
          <w:rFonts w:ascii="Times New Roman" w:hAnsi="Times New Roman" w:cs="Times New Roman"/>
          <w:b/>
          <w:bCs/>
          <w:sz w:val="24"/>
          <w:szCs w:val="24"/>
          <w:u w:val="single"/>
          <w:lang w:val="kk-KZ"/>
        </w:rPr>
      </w:pPr>
      <w:r w:rsidRPr="00116847">
        <w:rPr>
          <w:rFonts w:ascii="Times New Roman" w:hAnsi="Times New Roman" w:cs="Times New Roman"/>
          <w:b/>
          <w:bCs/>
          <w:sz w:val="24"/>
          <w:szCs w:val="24"/>
          <w:lang w:val="kk-KZ"/>
        </w:rPr>
        <w:t xml:space="preserve">Күзгі семестр, </w:t>
      </w:r>
      <w:r w:rsidR="00F14CF8">
        <w:rPr>
          <w:rFonts w:ascii="Times New Roman" w:hAnsi="Times New Roman" w:cs="Times New Roman"/>
          <w:b/>
          <w:bCs/>
          <w:sz w:val="24"/>
          <w:szCs w:val="24"/>
          <w:lang w:val="kk-KZ"/>
        </w:rPr>
        <w:t>3</w:t>
      </w:r>
      <w:r w:rsidRPr="00116847">
        <w:rPr>
          <w:rFonts w:ascii="Times New Roman" w:hAnsi="Times New Roman" w:cs="Times New Roman"/>
          <w:b/>
          <w:bCs/>
          <w:sz w:val="24"/>
          <w:szCs w:val="24"/>
          <w:lang w:val="kk-KZ"/>
        </w:rPr>
        <w:t>курс</w:t>
      </w:r>
    </w:p>
    <w:p w:rsidR="00A61F2D" w:rsidRPr="00116847" w:rsidRDefault="00A61F2D" w:rsidP="00A61F2D">
      <w:pPr>
        <w:shd w:val="clear" w:color="auto" w:fill="FFFFFF"/>
        <w:jc w:val="center"/>
        <w:rPr>
          <w:rFonts w:ascii="Times New Roman" w:hAnsi="Times New Roman" w:cs="Times New Roman"/>
          <w:b/>
          <w:bCs/>
          <w:sz w:val="24"/>
          <w:szCs w:val="24"/>
          <w:lang w:val="kk-KZ"/>
        </w:rPr>
      </w:pPr>
      <w:r w:rsidRPr="00116847">
        <w:rPr>
          <w:rFonts w:ascii="Times New Roman" w:hAnsi="Times New Roman" w:cs="Times New Roman"/>
          <w:b/>
          <w:bCs/>
          <w:sz w:val="24"/>
          <w:szCs w:val="24"/>
          <w:lang w:val="kk-KZ"/>
        </w:rPr>
        <w:t xml:space="preserve">Кредит саны </w:t>
      </w:r>
      <w:r w:rsidR="00F14CF8">
        <w:rPr>
          <w:rFonts w:ascii="Times New Roman" w:hAnsi="Times New Roman" w:cs="Times New Roman"/>
          <w:b/>
          <w:bCs/>
          <w:sz w:val="24"/>
          <w:szCs w:val="24"/>
          <w:lang w:val="kk-KZ"/>
        </w:rPr>
        <w:t>5</w:t>
      </w:r>
      <w:r w:rsidRPr="00116847">
        <w:rPr>
          <w:rFonts w:ascii="Times New Roman" w:hAnsi="Times New Roman" w:cs="Times New Roman"/>
          <w:b/>
          <w:bCs/>
          <w:sz w:val="24"/>
          <w:szCs w:val="24"/>
          <w:lang w:val="kk-KZ"/>
        </w:rPr>
        <w:t xml:space="preserve"> (</w:t>
      </w:r>
      <w:r w:rsidR="00F14CF8">
        <w:rPr>
          <w:rFonts w:ascii="Times New Roman" w:hAnsi="Times New Roman" w:cs="Times New Roman"/>
          <w:b/>
          <w:bCs/>
          <w:sz w:val="24"/>
          <w:szCs w:val="24"/>
          <w:lang w:val="kk-KZ"/>
        </w:rPr>
        <w:t>3,3</w:t>
      </w:r>
      <w:r w:rsidRPr="00116847">
        <w:rPr>
          <w:rFonts w:ascii="Times New Roman" w:hAnsi="Times New Roman" w:cs="Times New Roman"/>
          <w:b/>
          <w:bCs/>
          <w:sz w:val="24"/>
          <w:szCs w:val="24"/>
          <w:lang w:val="kk-KZ"/>
        </w:rPr>
        <w:t>+</w:t>
      </w:r>
      <w:r w:rsidR="00F14CF8">
        <w:rPr>
          <w:rFonts w:ascii="Times New Roman" w:hAnsi="Times New Roman" w:cs="Times New Roman"/>
          <w:b/>
          <w:bCs/>
          <w:sz w:val="24"/>
          <w:szCs w:val="24"/>
          <w:lang w:val="kk-KZ"/>
        </w:rPr>
        <w:t>1,7</w:t>
      </w:r>
      <w:r w:rsidRPr="00116847">
        <w:rPr>
          <w:rFonts w:ascii="Times New Roman" w:hAnsi="Times New Roman" w:cs="Times New Roman"/>
          <w:b/>
          <w:bCs/>
          <w:sz w:val="24"/>
          <w:szCs w:val="24"/>
          <w:lang w:val="kk-KZ"/>
        </w:rPr>
        <w:t>+</w:t>
      </w:r>
      <w:r w:rsidR="00F14CF8">
        <w:rPr>
          <w:rFonts w:ascii="Times New Roman" w:hAnsi="Times New Roman" w:cs="Times New Roman"/>
          <w:b/>
          <w:bCs/>
          <w:sz w:val="24"/>
          <w:szCs w:val="24"/>
          <w:lang w:val="kk-KZ"/>
        </w:rPr>
        <w:t>0</w:t>
      </w:r>
      <w:r w:rsidRPr="00116847">
        <w:rPr>
          <w:rFonts w:ascii="Times New Roman" w:hAnsi="Times New Roman" w:cs="Times New Roman"/>
          <w:b/>
          <w:bCs/>
          <w:sz w:val="24"/>
          <w:szCs w:val="24"/>
          <w:lang w:val="kk-KZ"/>
        </w:rPr>
        <w:t>) элективті</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Оқу формасы – күндізгі</w:t>
      </w:r>
    </w:p>
    <w:p w:rsidR="00A61F2D" w:rsidRPr="00116847" w:rsidRDefault="00A61F2D" w:rsidP="00A61F2D">
      <w:pPr>
        <w:ind w:firstLine="720"/>
        <w:jc w:val="center"/>
        <w:rPr>
          <w:rFonts w:ascii="Times New Roman" w:hAnsi="Times New Roman" w:cs="Times New Roman"/>
          <w:b/>
          <w:sz w:val="24"/>
          <w:szCs w:val="24"/>
          <w:lang w:val="kk-KZ"/>
        </w:rPr>
      </w:pPr>
    </w:p>
    <w:p w:rsidR="00A61F2D" w:rsidRPr="00116847" w:rsidRDefault="00A61F2D" w:rsidP="00A61F2D">
      <w:pPr>
        <w:jc w:val="center"/>
        <w:rPr>
          <w:rFonts w:ascii="Times New Roman" w:hAnsi="Times New Roman" w:cs="Times New Roman"/>
          <w:b/>
          <w:sz w:val="24"/>
          <w:szCs w:val="24"/>
          <w:lang w:val="kk-KZ"/>
        </w:rPr>
      </w:pPr>
      <w:r w:rsidRPr="00116847">
        <w:rPr>
          <w:rFonts w:ascii="Times New Roman" w:hAnsi="Times New Roman" w:cs="Times New Roman"/>
          <w:b/>
          <w:bCs/>
          <w:sz w:val="24"/>
          <w:szCs w:val="24"/>
          <w:lang w:val="kk-KZ"/>
        </w:rPr>
        <w:t>202</w:t>
      </w:r>
      <w:r w:rsidR="00F14CF8">
        <w:rPr>
          <w:rFonts w:ascii="Times New Roman" w:hAnsi="Times New Roman" w:cs="Times New Roman"/>
          <w:b/>
          <w:bCs/>
          <w:sz w:val="24"/>
          <w:szCs w:val="24"/>
          <w:lang w:val="kk-KZ"/>
        </w:rPr>
        <w:t>4-2025</w:t>
      </w:r>
      <w:r w:rsidRPr="00116847">
        <w:rPr>
          <w:rFonts w:ascii="Times New Roman" w:hAnsi="Times New Roman" w:cs="Times New Roman"/>
          <w:b/>
          <w:bCs/>
          <w:sz w:val="24"/>
          <w:szCs w:val="24"/>
          <w:lang w:val="kk-KZ"/>
        </w:rPr>
        <w:t xml:space="preserve"> оқу жылы</w:t>
      </w:r>
    </w:p>
    <w:p w:rsidR="00A61F2D" w:rsidRPr="00116847" w:rsidRDefault="00A61F2D" w:rsidP="00A61F2D">
      <w:pPr>
        <w:shd w:val="clear" w:color="auto" w:fill="FFFFFF"/>
        <w:jc w:val="center"/>
        <w:rPr>
          <w:rFonts w:ascii="Times New Roman" w:hAnsi="Times New Roman" w:cs="Times New Roman"/>
          <w:b/>
          <w:bCs/>
          <w:sz w:val="24"/>
          <w:szCs w:val="24"/>
          <w:lang w:val="kk-KZ"/>
        </w:rPr>
      </w:pPr>
    </w:p>
    <w:p w:rsidR="00DA5E20" w:rsidRPr="00116847" w:rsidRDefault="00DA5E20" w:rsidP="00DA5E20">
      <w:pPr>
        <w:shd w:val="clear" w:color="auto" w:fill="FFFFFF"/>
        <w:jc w:val="center"/>
        <w:rPr>
          <w:rFonts w:ascii="Times New Roman" w:hAnsi="Times New Roman" w:cs="Times New Roman"/>
          <w:b/>
          <w:bCs/>
          <w:sz w:val="24"/>
          <w:szCs w:val="24"/>
          <w:lang w:val="kk-KZ"/>
        </w:rPr>
      </w:pPr>
    </w:p>
    <w:p w:rsidR="00DA5E20" w:rsidRPr="00116847" w:rsidRDefault="00DA5E20" w:rsidP="00DA5E20">
      <w:pPr>
        <w:ind w:firstLine="720"/>
        <w:jc w:val="center"/>
        <w:rPr>
          <w:rFonts w:ascii="Times New Roman" w:hAnsi="Times New Roman" w:cs="Times New Roman"/>
          <w:b/>
          <w:sz w:val="24"/>
          <w:szCs w:val="24"/>
          <w:lang w:val="kk-KZ"/>
        </w:rPr>
      </w:pPr>
    </w:p>
    <w:p w:rsidR="00DA5E20" w:rsidRPr="00116847" w:rsidRDefault="00DA5E20" w:rsidP="00DA5E20">
      <w:pPr>
        <w:ind w:firstLine="720"/>
        <w:jc w:val="both"/>
        <w:rPr>
          <w:rFonts w:ascii="Times New Roman" w:hAnsi="Times New Roman" w:cs="Times New Roman"/>
          <w:b/>
          <w:bCs/>
          <w:sz w:val="24"/>
          <w:szCs w:val="24"/>
          <w:lang w:val="kk-KZ"/>
        </w:rPr>
      </w:pPr>
    </w:p>
    <w:p w:rsidR="00BE288F" w:rsidRPr="00116847" w:rsidRDefault="00BE288F" w:rsidP="00DA5E20">
      <w:pPr>
        <w:ind w:firstLine="720"/>
        <w:jc w:val="both"/>
        <w:rPr>
          <w:rFonts w:ascii="Times New Roman" w:hAnsi="Times New Roman" w:cs="Times New Roman"/>
          <w:b/>
          <w:bCs/>
          <w:sz w:val="24"/>
          <w:szCs w:val="24"/>
          <w:lang w:val="kk-KZ"/>
        </w:rPr>
      </w:pPr>
    </w:p>
    <w:p w:rsidR="00BE288F" w:rsidRDefault="00BE288F"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Default="00116847" w:rsidP="00DA5E20">
      <w:pPr>
        <w:ind w:firstLine="720"/>
        <w:jc w:val="both"/>
        <w:rPr>
          <w:rFonts w:ascii="Times New Roman" w:hAnsi="Times New Roman" w:cs="Times New Roman"/>
          <w:b/>
          <w:bCs/>
          <w:sz w:val="24"/>
          <w:szCs w:val="24"/>
          <w:lang w:val="kk-KZ"/>
        </w:rPr>
      </w:pPr>
    </w:p>
    <w:p w:rsidR="00116847" w:rsidRPr="00116847" w:rsidRDefault="00116847" w:rsidP="00DA5E20">
      <w:pPr>
        <w:ind w:firstLine="720"/>
        <w:jc w:val="both"/>
        <w:rPr>
          <w:rFonts w:ascii="Times New Roman" w:hAnsi="Times New Roman" w:cs="Times New Roman"/>
          <w:b/>
          <w:bCs/>
          <w:sz w:val="24"/>
          <w:szCs w:val="24"/>
          <w:lang w:val="kk-KZ"/>
        </w:rPr>
      </w:pPr>
    </w:p>
    <w:p w:rsidR="00A61F2D" w:rsidRPr="00116847" w:rsidRDefault="00A61F2D" w:rsidP="00DA5E20">
      <w:pPr>
        <w:jc w:val="center"/>
        <w:rPr>
          <w:rFonts w:ascii="Times New Roman" w:hAnsi="Times New Roman" w:cs="Times New Roman"/>
          <w:b/>
          <w:sz w:val="24"/>
          <w:szCs w:val="24"/>
          <w:lang w:val="kk-KZ"/>
        </w:rPr>
      </w:pPr>
    </w:p>
    <w:p w:rsidR="00DA5E20" w:rsidRPr="00116847" w:rsidRDefault="00DA5E20" w:rsidP="00DA5E20">
      <w:pPr>
        <w:jc w:val="center"/>
        <w:rPr>
          <w:rFonts w:ascii="Times New Roman" w:hAnsi="Times New Roman" w:cs="Times New Roman"/>
          <w:b/>
          <w:sz w:val="24"/>
          <w:szCs w:val="24"/>
          <w:lang w:val="kk-KZ"/>
        </w:rPr>
      </w:pPr>
      <w:r w:rsidRPr="00116847">
        <w:rPr>
          <w:rFonts w:ascii="Times New Roman" w:hAnsi="Times New Roman" w:cs="Times New Roman"/>
          <w:b/>
          <w:sz w:val="24"/>
          <w:szCs w:val="24"/>
          <w:lang w:val="kk-KZ"/>
        </w:rPr>
        <w:t>Алматы – 202</w:t>
      </w:r>
      <w:r w:rsidR="00F14CF8">
        <w:rPr>
          <w:rFonts w:ascii="Times New Roman" w:hAnsi="Times New Roman" w:cs="Times New Roman"/>
          <w:b/>
          <w:sz w:val="24"/>
          <w:szCs w:val="24"/>
          <w:lang w:val="kk-KZ"/>
        </w:rPr>
        <w:t>4</w:t>
      </w:r>
      <w:r w:rsidRPr="00116847">
        <w:rPr>
          <w:rFonts w:ascii="Times New Roman" w:hAnsi="Times New Roman" w:cs="Times New Roman"/>
          <w:b/>
          <w:sz w:val="24"/>
          <w:szCs w:val="24"/>
          <w:lang w:val="kk-KZ"/>
        </w:rPr>
        <w:t xml:space="preserve"> ж.</w:t>
      </w:r>
    </w:p>
    <w:p w:rsidR="00DA5E20" w:rsidRPr="00116847" w:rsidRDefault="00B662AC" w:rsidP="004F24A9">
      <w:pPr>
        <w:shd w:val="clear" w:color="auto" w:fill="FFFFFF"/>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lastRenderedPageBreak/>
        <w:t>«</w:t>
      </w:r>
      <w:r w:rsidR="00F14CF8">
        <w:rPr>
          <w:rFonts w:ascii="Times New Roman" w:hAnsi="Times New Roman" w:cs="Times New Roman"/>
          <w:sz w:val="24"/>
          <w:szCs w:val="24"/>
          <w:lang w:val="kk-KZ"/>
        </w:rPr>
        <w:t>6В05102</w:t>
      </w:r>
      <w:r w:rsidRPr="00116847">
        <w:rPr>
          <w:rFonts w:ascii="Times New Roman" w:hAnsi="Times New Roman" w:cs="Times New Roman"/>
          <w:sz w:val="24"/>
          <w:szCs w:val="24"/>
          <w:lang w:val="kk-KZ"/>
        </w:rPr>
        <w:t>»</w:t>
      </w:r>
      <w:r w:rsidR="004F24A9" w:rsidRPr="00116847">
        <w:rPr>
          <w:rFonts w:ascii="Times New Roman" w:hAnsi="Times New Roman" w:cs="Times New Roman"/>
          <w:b/>
          <w:sz w:val="24"/>
          <w:szCs w:val="24"/>
          <w:lang w:val="kk-KZ"/>
        </w:rPr>
        <w:t xml:space="preserve"> </w:t>
      </w:r>
      <w:r w:rsidR="00B56181" w:rsidRPr="00116847">
        <w:rPr>
          <w:rFonts w:ascii="Times New Roman" w:hAnsi="Times New Roman" w:cs="Times New Roman"/>
          <w:sz w:val="24"/>
          <w:szCs w:val="24"/>
          <w:lang w:val="kk-KZ"/>
        </w:rPr>
        <w:t xml:space="preserve">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116847">
        <w:rPr>
          <w:rFonts w:ascii="Times New Roman" w:hAnsi="Times New Roman" w:cs="Times New Roman"/>
          <w:sz w:val="24"/>
          <w:szCs w:val="24"/>
          <w:lang w:val="kk-KZ"/>
        </w:rPr>
        <w:t xml:space="preserve">PhD Нурмаханова А.С. </w:t>
      </w:r>
    </w:p>
    <w:p w:rsidR="00DA5E20" w:rsidRPr="00116847" w:rsidRDefault="00DA5E20" w:rsidP="00DA5E20">
      <w:pPr>
        <w:spacing w:after="200"/>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p>
    <w:p w:rsidR="00DA5E20" w:rsidRPr="00116847" w:rsidRDefault="00DA5E20" w:rsidP="00DA5E20">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ab/>
        <w:t xml:space="preserve">Биоалуантүрлілік және биоресурстар кафедрасының мәжілісінде қарастырылды және ұсынылды </w:t>
      </w:r>
    </w:p>
    <w:p w:rsidR="00DA5E20" w:rsidRPr="00116847" w:rsidRDefault="00DA5E20" w:rsidP="00DA5E20">
      <w:pPr>
        <w:jc w:val="both"/>
        <w:rPr>
          <w:rFonts w:ascii="Times New Roman" w:hAnsi="Times New Roman" w:cs="Times New Roman"/>
          <w:sz w:val="24"/>
          <w:szCs w:val="24"/>
          <w:lang w:val="kk-KZ"/>
        </w:rPr>
      </w:pPr>
    </w:p>
    <w:p w:rsidR="007352F2" w:rsidRPr="00116847" w:rsidRDefault="007352F2" w:rsidP="007352F2">
      <w:pPr>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 xml:space="preserve">«_4_»  </w:t>
      </w:r>
      <w:r w:rsidRPr="00116847">
        <w:rPr>
          <w:rFonts w:ascii="Times New Roman" w:hAnsi="Times New Roman" w:cs="Times New Roman"/>
          <w:sz w:val="24"/>
          <w:szCs w:val="24"/>
          <w:u w:val="single"/>
          <w:lang w:val="kk-KZ"/>
        </w:rPr>
        <w:t xml:space="preserve">     қазан            </w:t>
      </w:r>
      <w:r w:rsidRPr="00116847">
        <w:rPr>
          <w:rFonts w:ascii="Times New Roman" w:hAnsi="Times New Roman" w:cs="Times New Roman"/>
          <w:sz w:val="24"/>
          <w:szCs w:val="24"/>
          <w:lang w:val="kk-KZ"/>
        </w:rPr>
        <w:t>2023 ж., № 4  хаттама</w:t>
      </w:r>
    </w:p>
    <w:p w:rsidR="00DA5E20" w:rsidRPr="00116847" w:rsidRDefault="00DA5E20" w:rsidP="00DA5E20">
      <w:pPr>
        <w:jc w:val="both"/>
        <w:rPr>
          <w:rFonts w:ascii="Times New Roman" w:hAnsi="Times New Roman" w:cs="Times New Roman"/>
          <w:sz w:val="24"/>
          <w:szCs w:val="24"/>
          <w:lang w:val="kk-KZ"/>
        </w:rPr>
      </w:pPr>
    </w:p>
    <w:p w:rsidR="00DA5E20" w:rsidRPr="00116847" w:rsidRDefault="00B351EC" w:rsidP="00DA5E20">
      <w:pPr>
        <w:tabs>
          <w:tab w:val="left" w:pos="709"/>
        </w:tabs>
        <w:jc w:val="both"/>
        <w:rPr>
          <w:rFonts w:ascii="Times New Roman" w:hAnsi="Times New Roman" w:cs="Times New Roman"/>
          <w:sz w:val="24"/>
          <w:szCs w:val="24"/>
          <w:lang w:val="kk-KZ"/>
        </w:rPr>
      </w:pPr>
      <w:r w:rsidRPr="00116847">
        <w:rPr>
          <w:rFonts w:ascii="Times New Roman" w:hAnsi="Times New Roman" w:cs="Times New Roman"/>
          <w:sz w:val="24"/>
          <w:szCs w:val="24"/>
          <w:lang w:val="kk-KZ"/>
        </w:rPr>
        <w:t>Кафедра меңгерушісі _______________Г.Б.Кегенова</w:t>
      </w: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DA5E20" w:rsidRPr="00116847" w:rsidRDefault="00DA5E20"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A61F2D" w:rsidRPr="00116847" w:rsidRDefault="00A61F2D"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812157" w:rsidRPr="00116847" w:rsidRDefault="00812157" w:rsidP="000559A0">
      <w:pPr>
        <w:ind w:firstLine="709"/>
        <w:jc w:val="center"/>
        <w:rPr>
          <w:rFonts w:ascii="Times New Roman" w:hAnsi="Times New Roman" w:cs="Times New Roman"/>
          <w:b/>
          <w:sz w:val="24"/>
          <w:szCs w:val="24"/>
          <w:lang w:val="kk-KZ"/>
        </w:rPr>
      </w:pPr>
    </w:p>
    <w:p w:rsidR="00724728" w:rsidRDefault="00724728" w:rsidP="000559A0">
      <w:pPr>
        <w:ind w:firstLine="709"/>
        <w:jc w:val="center"/>
        <w:rPr>
          <w:rFonts w:ascii="Times New Roman" w:hAnsi="Times New Roman" w:cs="Times New Roman"/>
          <w:b/>
          <w:sz w:val="24"/>
          <w:szCs w:val="24"/>
          <w:lang w:val="kk-KZ"/>
        </w:rPr>
      </w:pPr>
    </w:p>
    <w:p w:rsidR="00116847" w:rsidRDefault="00116847" w:rsidP="000559A0">
      <w:pPr>
        <w:ind w:firstLine="709"/>
        <w:jc w:val="center"/>
        <w:rPr>
          <w:rFonts w:ascii="Times New Roman" w:hAnsi="Times New Roman" w:cs="Times New Roman"/>
          <w:b/>
          <w:sz w:val="24"/>
          <w:szCs w:val="24"/>
          <w:lang w:val="kk-KZ"/>
        </w:rPr>
      </w:pPr>
    </w:p>
    <w:p w:rsidR="00116847" w:rsidRPr="00116847" w:rsidRDefault="00116847" w:rsidP="000559A0">
      <w:pPr>
        <w:ind w:firstLine="709"/>
        <w:jc w:val="center"/>
        <w:rPr>
          <w:rFonts w:ascii="Times New Roman" w:hAnsi="Times New Roman" w:cs="Times New Roman"/>
          <w:b/>
          <w:sz w:val="24"/>
          <w:szCs w:val="24"/>
          <w:lang w:val="kk-KZ"/>
        </w:rPr>
      </w:pPr>
    </w:p>
    <w:p w:rsidR="000A6A10" w:rsidRPr="00116847" w:rsidRDefault="000A6A10" w:rsidP="000559A0">
      <w:pPr>
        <w:jc w:val="center"/>
        <w:rPr>
          <w:rFonts w:ascii="Times New Roman" w:hAnsi="Times New Roman" w:cs="Times New Roman"/>
          <w:b/>
          <w:sz w:val="24"/>
          <w:szCs w:val="24"/>
          <w:lang w:val="kk-KZ"/>
        </w:rPr>
      </w:pPr>
    </w:p>
    <w:p w:rsidR="00A3531F" w:rsidRDefault="00A3531F" w:rsidP="00B662AC">
      <w:pPr>
        <w:spacing w:after="0" w:line="240" w:lineRule="auto"/>
        <w:rPr>
          <w:rFonts w:ascii="Times New Roman" w:hAnsi="Times New Roman" w:cs="Times New Roman"/>
          <w:sz w:val="24"/>
          <w:szCs w:val="24"/>
          <w:lang w:val="kk-KZ"/>
        </w:rPr>
      </w:pPr>
    </w:p>
    <w:p w:rsidR="00A3531F" w:rsidRDefault="00A3531F" w:rsidP="00A3531F">
      <w:pPr>
        <w:pStyle w:val="11"/>
        <w:jc w:val="center"/>
        <w:rPr>
          <w:b/>
          <w:lang w:val="kk-KZ"/>
        </w:rPr>
      </w:pPr>
      <w:r>
        <w:rPr>
          <w:b/>
          <w:lang w:val="kk-KZ"/>
        </w:rPr>
        <w:lastRenderedPageBreak/>
        <w:t>Емтихан өткізу нұсқаулығы</w:t>
      </w:r>
    </w:p>
    <w:p w:rsidR="007D501E" w:rsidRDefault="007D501E" w:rsidP="00A3531F">
      <w:pPr>
        <w:pStyle w:val="11"/>
        <w:jc w:val="center"/>
        <w:rPr>
          <w:b/>
          <w:lang w:val="kk-KZ"/>
        </w:rPr>
      </w:pPr>
    </w:p>
    <w:p w:rsidR="00A3531F" w:rsidRPr="00031FEB" w:rsidRDefault="00A3531F" w:rsidP="00031FEB">
      <w:pPr>
        <w:spacing w:after="0" w:line="240" w:lineRule="auto"/>
        <w:rPr>
          <w:rFonts w:ascii="Times New Roman" w:hAnsi="Times New Roman" w:cs="Times New Roman"/>
          <w:sz w:val="24"/>
          <w:szCs w:val="24"/>
          <w:lang w:val="kk-KZ"/>
        </w:rPr>
      </w:pPr>
      <w:r w:rsidRPr="00031FEB">
        <w:rPr>
          <w:rFonts w:ascii="Times New Roman" w:hAnsi="Times New Roman" w:cs="Times New Roman"/>
          <w:sz w:val="24"/>
          <w:szCs w:val="24"/>
          <w:lang w:val="kk-KZ"/>
        </w:rPr>
        <w:t xml:space="preserve">Пəн: </w:t>
      </w:r>
      <w:r w:rsidR="00031FEB" w:rsidRPr="00031FEB">
        <w:rPr>
          <w:rFonts w:ascii="Times New Roman" w:hAnsi="Times New Roman" w:cs="Times New Roman"/>
          <w:caps/>
          <w:sz w:val="24"/>
          <w:szCs w:val="24"/>
          <w:lang w:val="kk-KZ"/>
        </w:rPr>
        <w:t>BR 73846</w:t>
      </w:r>
      <w:r w:rsidRPr="00031FEB">
        <w:rPr>
          <w:rFonts w:ascii="Times New Roman" w:hAnsi="Times New Roman" w:cs="Times New Roman"/>
          <w:sz w:val="24"/>
          <w:szCs w:val="24"/>
          <w:lang w:val="kk-KZ"/>
        </w:rPr>
        <w:t xml:space="preserve"> </w:t>
      </w:r>
      <w:r w:rsidR="007E53AA">
        <w:rPr>
          <w:rFonts w:ascii="Times New Roman" w:hAnsi="Times New Roman" w:cs="Times New Roman"/>
          <w:sz w:val="24"/>
          <w:szCs w:val="24"/>
          <w:lang w:val="kk-KZ"/>
        </w:rPr>
        <w:t xml:space="preserve">- </w:t>
      </w:r>
      <w:r w:rsidR="00031FEB" w:rsidRPr="00031FEB">
        <w:rPr>
          <w:rFonts w:ascii="Times New Roman" w:hAnsi="Times New Roman" w:cs="Times New Roman"/>
          <w:sz w:val="24"/>
          <w:szCs w:val="24"/>
          <w:lang w:val="kk-KZ"/>
        </w:rPr>
        <w:t>Бриология</w:t>
      </w:r>
    </w:p>
    <w:p w:rsidR="00A3531F" w:rsidRPr="00031FEB" w:rsidRDefault="00A3531F" w:rsidP="00031FEB">
      <w:pPr>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sz w:val="24"/>
          <w:szCs w:val="24"/>
          <w:lang w:val="kk-KZ"/>
        </w:rPr>
        <w:t>Қорытынды бақылау формасы:</w:t>
      </w:r>
      <w:r w:rsidRPr="00031FEB">
        <w:rPr>
          <w:rFonts w:ascii="Times New Roman" w:hAnsi="Times New Roman" w:cs="Times New Roman"/>
          <w:bCs/>
          <w:sz w:val="24"/>
          <w:szCs w:val="24"/>
          <w:lang w:val="kk-KZ"/>
        </w:rPr>
        <w:t xml:space="preserve"> </w:t>
      </w:r>
      <w:r w:rsidRPr="00031FEB">
        <w:rPr>
          <w:rFonts w:ascii="Times New Roman" w:hAnsi="Times New Roman" w:cs="Times New Roman"/>
          <w:sz w:val="24"/>
          <w:szCs w:val="24"/>
          <w:u w:val="single"/>
          <w:lang w:val="kk-KZ"/>
        </w:rPr>
        <w:t>СТАНДАРТТЫ ЕМТИХАН: ЖАЗБАША</w:t>
      </w:r>
    </w:p>
    <w:p w:rsidR="00A3531F" w:rsidRPr="00031FEB" w:rsidRDefault="00A3531F" w:rsidP="00031FEB">
      <w:pPr>
        <w:tabs>
          <w:tab w:val="left" w:pos="284"/>
        </w:tabs>
        <w:spacing w:after="0" w:line="240" w:lineRule="auto"/>
        <w:jc w:val="both"/>
        <w:rPr>
          <w:rFonts w:ascii="Times New Roman" w:hAnsi="Times New Roman" w:cs="Times New Roman"/>
          <w:sz w:val="24"/>
          <w:szCs w:val="24"/>
          <w:u w:val="single"/>
          <w:lang w:val="kk-KZ"/>
        </w:rPr>
      </w:pPr>
      <w:r w:rsidRPr="00031FEB">
        <w:rPr>
          <w:rFonts w:ascii="Times New Roman" w:hAnsi="Times New Roman" w:cs="Times New Roman"/>
          <w:bCs/>
          <w:sz w:val="24"/>
          <w:szCs w:val="24"/>
          <w:lang w:val="kk-KZ"/>
        </w:rPr>
        <w:t>Емтихан өткізілу платформасы:</w:t>
      </w:r>
      <w:r w:rsidRPr="00031FEB">
        <w:rPr>
          <w:rFonts w:ascii="Times New Roman" w:hAnsi="Times New Roman" w:cs="Times New Roman"/>
          <w:sz w:val="24"/>
          <w:szCs w:val="24"/>
          <w:u w:val="single"/>
          <w:lang w:val="kk-KZ"/>
        </w:rPr>
        <w:t xml:space="preserve"> </w:t>
      </w:r>
      <w:r w:rsidR="00031FEB" w:rsidRPr="00031FEB">
        <w:rPr>
          <w:rFonts w:ascii="Times New Roman" w:hAnsi="Times New Roman" w:cs="Times New Roman"/>
          <w:sz w:val="24"/>
          <w:szCs w:val="24"/>
          <w:u w:val="single"/>
          <w:lang w:val="kk-KZ"/>
        </w:rPr>
        <w:t xml:space="preserve">ИС Univer жүйесінде </w:t>
      </w:r>
      <w:r w:rsidRPr="00031FEB">
        <w:rPr>
          <w:rFonts w:ascii="Times New Roman" w:hAnsi="Times New Roman" w:cs="Times New Roman"/>
          <w:sz w:val="24"/>
          <w:szCs w:val="24"/>
          <w:u w:val="single"/>
          <w:lang w:val="kk-KZ"/>
        </w:rPr>
        <w:t>өткізіледі. Оффлайн</w:t>
      </w:r>
    </w:p>
    <w:p w:rsidR="00A3531F" w:rsidRPr="00031FEB" w:rsidRDefault="00A3531F" w:rsidP="00031FEB">
      <w:pPr>
        <w:tabs>
          <w:tab w:val="left" w:pos="284"/>
        </w:tabs>
        <w:spacing w:after="0" w:line="240" w:lineRule="auto"/>
        <w:jc w:val="both"/>
        <w:rPr>
          <w:rFonts w:ascii="Times New Roman" w:hAnsi="Times New Roman" w:cs="Times New Roman"/>
          <w:bCs/>
          <w:sz w:val="24"/>
          <w:szCs w:val="24"/>
          <w:lang w:val="kk-KZ"/>
        </w:rPr>
      </w:pPr>
      <w:r w:rsidRPr="00031FEB">
        <w:rPr>
          <w:rFonts w:ascii="Times New Roman" w:hAnsi="Times New Roman" w:cs="Times New Roman"/>
          <w:bCs/>
          <w:sz w:val="24"/>
          <w:szCs w:val="24"/>
          <w:lang w:val="kk-KZ"/>
        </w:rPr>
        <w:t>П</w:t>
      </w:r>
      <w:r w:rsidR="00031FEB" w:rsidRPr="00031FEB">
        <w:rPr>
          <w:rFonts w:ascii="Times New Roman" w:hAnsi="Times New Roman" w:cs="Times New Roman"/>
          <w:bCs/>
          <w:sz w:val="24"/>
          <w:szCs w:val="24"/>
          <w:lang w:val="kk-KZ"/>
        </w:rPr>
        <w:t>ән</w:t>
      </w:r>
      <w:r w:rsidRPr="00031FEB">
        <w:rPr>
          <w:rFonts w:ascii="Times New Roman" w:hAnsi="Times New Roman" w:cs="Times New Roman"/>
          <w:bCs/>
          <w:sz w:val="24"/>
          <w:szCs w:val="24"/>
          <w:lang w:val="kk-KZ"/>
        </w:rPr>
        <w:t xml:space="preserve"> </w:t>
      </w:r>
      <w:r w:rsidRPr="00031FEB">
        <w:rPr>
          <w:rFonts w:ascii="Times New Roman" w:hAnsi="Times New Roman" w:cs="Times New Roman"/>
          <w:bCs/>
          <w:sz w:val="24"/>
          <w:szCs w:val="24"/>
          <w:u w:val="single"/>
          <w:lang w:val="kk-KZ"/>
        </w:rPr>
        <w:t>қорытынды емтихан</w:t>
      </w:r>
      <w:r w:rsidRPr="00031FEB">
        <w:rPr>
          <w:rFonts w:ascii="Times New Roman" w:hAnsi="Times New Roman" w:cs="Times New Roman"/>
          <w:bCs/>
          <w:sz w:val="24"/>
          <w:szCs w:val="24"/>
          <w:lang w:val="kk-KZ"/>
        </w:rPr>
        <w:t xml:space="preserve"> емтихан кестесіне сәйкес өткізіледі.</w:t>
      </w:r>
      <w:r w:rsidR="007E53AA">
        <w:rPr>
          <w:rFonts w:ascii="Times New Roman" w:hAnsi="Times New Roman" w:cs="Times New Roman"/>
          <w:bCs/>
          <w:sz w:val="24"/>
          <w:szCs w:val="24"/>
          <w:lang w:val="kk-KZ"/>
        </w:rPr>
        <w:t xml:space="preserve"> Өту уақыты- 2 сағат.</w:t>
      </w:r>
    </w:p>
    <w:p w:rsidR="00B662AC" w:rsidRPr="00116847" w:rsidRDefault="00B662AC" w:rsidP="00B662AC">
      <w:pPr>
        <w:pStyle w:val="Default"/>
        <w:jc w:val="both"/>
        <w:rPr>
          <w:lang w:val="kk-KZ"/>
        </w:rPr>
      </w:pPr>
    </w:p>
    <w:p w:rsidR="00A3531F" w:rsidRPr="0000684F" w:rsidRDefault="00A3531F" w:rsidP="00A3531F">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Қорытынды емтихан бағдарламасы</w:t>
      </w:r>
    </w:p>
    <w:p w:rsidR="00F14CF8" w:rsidRDefault="00A3531F" w:rsidP="00A3531F">
      <w:pPr>
        <w:spacing w:after="0" w:line="240" w:lineRule="auto"/>
        <w:jc w:val="both"/>
        <w:rPr>
          <w:rFonts w:ascii="Times New Roman" w:hAnsi="Times New Roman"/>
          <w:sz w:val="24"/>
          <w:szCs w:val="24"/>
          <w:lang w:val="kk-KZ"/>
        </w:rPr>
      </w:pPr>
      <w:r w:rsidRPr="00253112">
        <w:rPr>
          <w:rFonts w:ascii="Times New Roman" w:hAnsi="Times New Roman" w:cs="Times New Roman"/>
          <w:b/>
          <w:color w:val="000000"/>
          <w:sz w:val="24"/>
          <w:szCs w:val="24"/>
          <w:lang w:val="kk-KZ"/>
        </w:rPr>
        <w:t xml:space="preserve">Блок 1 </w:t>
      </w:r>
      <w:r w:rsidR="00F14CF8" w:rsidRPr="00565B99">
        <w:rPr>
          <w:rFonts w:ascii="Times New Roman" w:hAnsi="Times New Roman"/>
          <w:sz w:val="24"/>
          <w:szCs w:val="24"/>
          <w:lang w:val="kk-KZ"/>
        </w:rPr>
        <w:t>Жергілікті флора жөнінде түсінік</w:t>
      </w:r>
      <w:r w:rsidR="00F14CF8" w:rsidRPr="00565B99">
        <w:rPr>
          <w:rFonts w:ascii="Times New Roman" w:hAnsi="Times New Roman"/>
          <w:sz w:val="24"/>
          <w:szCs w:val="24"/>
          <w:lang w:val="kk-KZ" w:eastAsia="ko-KR"/>
        </w:rPr>
        <w:t>.</w:t>
      </w:r>
      <w:r w:rsidR="00F14CF8" w:rsidRPr="00565B99">
        <w:rPr>
          <w:rFonts w:ascii="Times New Roman" w:hAnsi="Times New Roman"/>
          <w:sz w:val="24"/>
          <w:szCs w:val="24"/>
          <w:lang w:val="kk-KZ"/>
        </w:rPr>
        <w:t xml:space="preserve"> </w:t>
      </w:r>
      <w:r w:rsidR="00F14CF8">
        <w:rPr>
          <w:rFonts w:ascii="Times New Roman" w:hAnsi="Times New Roman"/>
          <w:sz w:val="24"/>
          <w:szCs w:val="24"/>
          <w:lang w:val="kk-KZ"/>
        </w:rPr>
        <w:t xml:space="preserve">Флора терминдерін талдау. </w:t>
      </w:r>
      <w:r w:rsidR="00F14CF8" w:rsidRPr="00CB5FBF">
        <w:rPr>
          <w:noProof/>
          <w:sz w:val="28"/>
          <w:szCs w:val="28"/>
          <w:lang w:val="kk-KZ"/>
        </w:rPr>
        <w:t xml:space="preserve"> </w:t>
      </w:r>
      <w:r w:rsidR="00F14CF8">
        <w:rPr>
          <w:rFonts w:ascii="Times New Roman" w:hAnsi="Times New Roman"/>
          <w:noProof/>
          <w:sz w:val="24"/>
          <w:szCs w:val="24"/>
          <w:lang w:val="kk-KZ"/>
        </w:rPr>
        <w:t>Ө</w:t>
      </w:r>
      <w:r w:rsidR="00F14CF8" w:rsidRPr="003C6188">
        <w:rPr>
          <w:rFonts w:ascii="Times New Roman" w:hAnsi="Times New Roman"/>
          <w:noProof/>
          <w:sz w:val="24"/>
          <w:szCs w:val="24"/>
          <w:lang w:val="kk-KZ"/>
        </w:rPr>
        <w:t>сімдіктердің экологиялық типтері</w:t>
      </w:r>
      <w:r w:rsidR="00F14CF8">
        <w:rPr>
          <w:rFonts w:ascii="Times New Roman" w:hAnsi="Times New Roman"/>
          <w:noProof/>
          <w:sz w:val="24"/>
          <w:szCs w:val="24"/>
          <w:lang w:val="kk-KZ"/>
        </w:rPr>
        <w:t xml:space="preserve">. </w:t>
      </w:r>
      <w:r w:rsidR="00F14CF8">
        <w:rPr>
          <w:rFonts w:ascii="Times New Roman" w:hAnsi="Times New Roman"/>
          <w:sz w:val="24"/>
          <w:szCs w:val="24"/>
          <w:lang w:val="kk-KZ"/>
        </w:rPr>
        <w:t xml:space="preserve"> </w:t>
      </w:r>
      <w:r w:rsidR="00F14CF8" w:rsidRPr="001D13EC">
        <w:rPr>
          <w:rFonts w:ascii="Times New Roman" w:hAnsi="Times New Roman"/>
          <w:noProof/>
          <w:sz w:val="24"/>
          <w:szCs w:val="24"/>
          <w:lang w:val="kk-KZ"/>
        </w:rPr>
        <w:t>Экологиялық факторлардың топталуы</w:t>
      </w:r>
      <w:r w:rsidR="00F14CF8">
        <w:rPr>
          <w:rFonts w:ascii="Times New Roman" w:hAnsi="Times New Roman"/>
          <w:noProof/>
          <w:sz w:val="24"/>
          <w:szCs w:val="24"/>
          <w:lang w:val="kk-KZ"/>
        </w:rPr>
        <w:t xml:space="preserve">. </w:t>
      </w:r>
      <w:r w:rsidR="00F14CF8" w:rsidRPr="00565B99">
        <w:rPr>
          <w:rFonts w:ascii="Times New Roman" w:hAnsi="Times New Roman"/>
          <w:sz w:val="24"/>
          <w:szCs w:val="24"/>
          <w:lang w:val="kk-KZ"/>
        </w:rPr>
        <w:t xml:space="preserve"> </w:t>
      </w:r>
      <w:r w:rsidR="00F14CF8">
        <w:rPr>
          <w:rFonts w:ascii="Times New Roman" w:hAnsi="Times New Roman"/>
          <w:sz w:val="24"/>
          <w:szCs w:val="24"/>
          <w:lang w:val="kk-KZ"/>
        </w:rPr>
        <w:t xml:space="preserve">Қазақстан флорасын зерттеген шетелдік және отандық ғалымдардың еңбектері.  </w:t>
      </w:r>
      <w:r w:rsidR="00F14CF8" w:rsidRPr="001D13EC">
        <w:rPr>
          <w:rFonts w:ascii="Times New Roman" w:hAnsi="Times New Roman"/>
          <w:noProof/>
          <w:sz w:val="24"/>
          <w:szCs w:val="24"/>
          <w:lang w:val="kk-KZ"/>
        </w:rPr>
        <w:t>Өсімдіктердің тіршілік формалары</w:t>
      </w:r>
      <w:r w:rsidR="00F14CF8">
        <w:rPr>
          <w:rFonts w:ascii="Times New Roman" w:hAnsi="Times New Roman"/>
          <w:noProof/>
          <w:sz w:val="24"/>
          <w:szCs w:val="24"/>
          <w:lang w:val="kk-KZ"/>
        </w:rPr>
        <w:t xml:space="preserve">. </w:t>
      </w:r>
      <w:r w:rsidR="00F14CF8" w:rsidRPr="00461CA3">
        <w:rPr>
          <w:rFonts w:ascii="Times New Roman" w:hAnsi="Times New Roman"/>
          <w:noProof/>
          <w:sz w:val="24"/>
          <w:szCs w:val="24"/>
          <w:lang w:val="kk-KZ"/>
        </w:rPr>
        <w:t>Раункиер ұсынған тіршілік формал</w:t>
      </w:r>
      <w:r w:rsidR="00F14CF8">
        <w:rPr>
          <w:rFonts w:ascii="Times New Roman" w:hAnsi="Times New Roman"/>
          <w:noProof/>
          <w:sz w:val="24"/>
          <w:szCs w:val="24"/>
          <w:lang w:val="kk-KZ"/>
        </w:rPr>
        <w:t xml:space="preserve">арын талдау. </w:t>
      </w:r>
      <w:r w:rsidR="00F14CF8" w:rsidRPr="00322BB9">
        <w:rPr>
          <w:rFonts w:ascii="Times New Roman" w:hAnsi="Times New Roman"/>
          <w:sz w:val="24"/>
          <w:szCs w:val="24"/>
          <w:lang w:val="kk-KZ"/>
        </w:rPr>
        <w:t>Фитоценоз туралы түсінік</w:t>
      </w:r>
      <w:r w:rsidR="00F14CF8">
        <w:rPr>
          <w:rFonts w:ascii="Times New Roman" w:hAnsi="Times New Roman"/>
          <w:sz w:val="24"/>
          <w:szCs w:val="24"/>
          <w:lang w:val="kk-KZ"/>
        </w:rPr>
        <w:t xml:space="preserve">тер. Фитоценоздардың қалыптасуы. </w:t>
      </w:r>
      <w:r w:rsidR="00F14CF8" w:rsidRPr="009C321F">
        <w:rPr>
          <w:rFonts w:ascii="Times New Roman" w:hAnsi="Times New Roman"/>
          <w:sz w:val="24"/>
          <w:szCs w:val="24"/>
          <w:lang w:val="kk-KZ"/>
        </w:rPr>
        <w:t>Фитоценология – фитоценоздар. Фитоценоздардың қалыптасу заңдылықтарын талдау</w:t>
      </w:r>
      <w:r w:rsidR="00F14CF8">
        <w:rPr>
          <w:rFonts w:ascii="Times New Roman" w:hAnsi="Times New Roman"/>
          <w:sz w:val="24"/>
          <w:szCs w:val="24"/>
          <w:lang w:val="kk-KZ"/>
        </w:rPr>
        <w:t xml:space="preserve">. </w:t>
      </w:r>
      <w:r w:rsidR="00F14CF8" w:rsidRPr="00081B8A">
        <w:rPr>
          <w:rFonts w:ascii="Times New Roman" w:hAnsi="Times New Roman"/>
          <w:sz w:val="24"/>
          <w:szCs w:val="24"/>
          <w:lang w:val="kk-KZ"/>
        </w:rPr>
        <w:t>Өсімдік қауымдарының таралу заңдылықтары. Өсімдіктер ареалының мәні.Ареал типтері. Комполитті өсімдіктер</w:t>
      </w:r>
      <w:r w:rsidR="00F14CF8">
        <w:rPr>
          <w:rFonts w:ascii="Times New Roman" w:hAnsi="Times New Roman"/>
          <w:sz w:val="24"/>
          <w:szCs w:val="24"/>
          <w:lang w:val="kk-KZ"/>
        </w:rPr>
        <w:t xml:space="preserve">. </w:t>
      </w:r>
      <w:r w:rsidR="00F14CF8" w:rsidRPr="00372529">
        <w:rPr>
          <w:rFonts w:ascii="Times New Roman" w:hAnsi="Times New Roman"/>
          <w:sz w:val="24"/>
          <w:szCs w:val="24"/>
          <w:lang w:val="kk-KZ"/>
        </w:rPr>
        <w:t>Қазақстанда өсімдік қауымдарының таралу</w:t>
      </w:r>
      <w:r w:rsidR="00F14CF8">
        <w:rPr>
          <w:rFonts w:ascii="Times New Roman" w:hAnsi="Times New Roman"/>
          <w:sz w:val="24"/>
          <w:szCs w:val="24"/>
          <w:lang w:val="kk-KZ"/>
        </w:rPr>
        <w:t xml:space="preserve">ы. Жергілікті флораның өсімдіктер қауымдасты. </w:t>
      </w:r>
      <w:r w:rsidR="00F14CF8" w:rsidRPr="00F628C0">
        <w:rPr>
          <w:rFonts w:ascii="Times New Roman" w:hAnsi="Times New Roman"/>
          <w:sz w:val="24"/>
          <w:szCs w:val="24"/>
          <w:lang w:val="kk-KZ"/>
        </w:rPr>
        <w:t>Қазақстанның далалы зонасының флорасына шолу.</w:t>
      </w:r>
      <w:r w:rsidR="00F14CF8">
        <w:rPr>
          <w:rFonts w:ascii="Times New Roman" w:hAnsi="Times New Roman"/>
          <w:sz w:val="24"/>
          <w:szCs w:val="24"/>
          <w:lang w:val="kk-KZ"/>
        </w:rPr>
        <w:t xml:space="preserve"> </w:t>
      </w:r>
    </w:p>
    <w:p w:rsidR="00F14CF8" w:rsidRDefault="00A3531F" w:rsidP="00A3531F">
      <w:pPr>
        <w:spacing w:after="0" w:line="240" w:lineRule="auto"/>
        <w:jc w:val="both"/>
        <w:rPr>
          <w:rFonts w:ascii="Times New Roman" w:hAnsi="Times New Roman"/>
          <w:sz w:val="24"/>
          <w:szCs w:val="24"/>
          <w:lang w:val="kk-KZ"/>
        </w:rPr>
      </w:pPr>
      <w:r w:rsidRPr="00253112">
        <w:rPr>
          <w:rFonts w:ascii="Times New Roman" w:hAnsi="Times New Roman" w:cs="Times New Roman"/>
          <w:b/>
          <w:sz w:val="24"/>
          <w:szCs w:val="24"/>
          <w:lang w:val="kk-KZ"/>
        </w:rPr>
        <w:t>Блок 2</w:t>
      </w:r>
      <w:r w:rsidRPr="00253112">
        <w:rPr>
          <w:rFonts w:ascii="Times New Roman" w:hAnsi="Times New Roman" w:cs="Times New Roman"/>
          <w:sz w:val="24"/>
          <w:szCs w:val="24"/>
          <w:lang w:val="kk-KZ"/>
        </w:rPr>
        <w:t xml:space="preserve"> </w:t>
      </w:r>
      <w:r w:rsidR="00F14CF8" w:rsidRPr="00F628C0">
        <w:rPr>
          <w:rFonts w:ascii="Times New Roman" w:hAnsi="Times New Roman"/>
          <w:sz w:val="24"/>
          <w:szCs w:val="24"/>
          <w:lang w:val="kk-KZ"/>
        </w:rPr>
        <w:t>Солтүстік мезофилді жартылай далалы зонаның өсімдіктерімен танысу.</w:t>
      </w:r>
      <w:r w:rsidR="00F14CF8" w:rsidRPr="00701053">
        <w:rPr>
          <w:rFonts w:ascii="Times New Roman" w:hAnsi="Times New Roman"/>
          <w:sz w:val="24"/>
          <w:szCs w:val="24"/>
          <w:lang w:val="kk-KZ"/>
        </w:rPr>
        <w:t>Қазақстанның шөлді зонасының флорасына шолу</w:t>
      </w:r>
      <w:r w:rsidR="00F14CF8">
        <w:rPr>
          <w:rFonts w:ascii="Times New Roman" w:hAnsi="Times New Roman"/>
          <w:sz w:val="24"/>
          <w:szCs w:val="24"/>
          <w:lang w:val="kk-KZ"/>
        </w:rPr>
        <w:t xml:space="preserve">. </w:t>
      </w:r>
      <w:r w:rsidR="00F14CF8" w:rsidRPr="00701053">
        <w:rPr>
          <w:rFonts w:ascii="Times New Roman" w:hAnsi="Times New Roman"/>
          <w:sz w:val="24"/>
          <w:szCs w:val="24"/>
          <w:lang w:val="kk-KZ"/>
        </w:rPr>
        <w:t xml:space="preserve">Оңтүстік ксерофилді жартылай далалы зонаның өсімдіктерімен танысу. </w:t>
      </w:r>
      <w:r w:rsidR="00F14CF8" w:rsidRPr="00565B99">
        <w:rPr>
          <w:rFonts w:ascii="Times New Roman" w:hAnsi="Times New Roman"/>
          <w:sz w:val="24"/>
          <w:szCs w:val="24"/>
          <w:lang w:val="kk-KZ"/>
        </w:rPr>
        <w:t>Құмды шөлдің флорасына талдау</w:t>
      </w:r>
      <w:r w:rsidR="00F14CF8">
        <w:rPr>
          <w:rFonts w:ascii="Times New Roman" w:hAnsi="Times New Roman"/>
          <w:sz w:val="24"/>
          <w:szCs w:val="24"/>
          <w:lang w:val="kk-KZ"/>
        </w:rPr>
        <w:t xml:space="preserve">. </w:t>
      </w:r>
      <w:r w:rsidR="00F14CF8" w:rsidRPr="00701053">
        <w:rPr>
          <w:rFonts w:ascii="Times New Roman" w:hAnsi="Times New Roman"/>
          <w:sz w:val="24"/>
          <w:szCs w:val="24"/>
          <w:lang w:val="kk-KZ"/>
        </w:rPr>
        <w:t>Эфемерлі шөлдің флорасымен танысу.</w:t>
      </w:r>
      <w:r w:rsidR="00F14CF8" w:rsidRPr="00565B99">
        <w:rPr>
          <w:rFonts w:ascii="Times New Roman" w:hAnsi="Times New Roman"/>
          <w:sz w:val="24"/>
          <w:szCs w:val="24"/>
          <w:lang w:val="kk-KZ"/>
        </w:rPr>
        <w:t xml:space="preserve"> </w:t>
      </w:r>
      <w:r w:rsidR="00F14CF8">
        <w:rPr>
          <w:rFonts w:ascii="Times New Roman" w:hAnsi="Times New Roman"/>
          <w:sz w:val="24"/>
          <w:szCs w:val="24"/>
          <w:lang w:val="kk-KZ"/>
        </w:rPr>
        <w:t xml:space="preserve">Орман зонасының өсімдіктеріне шолу. Қазақстандағы орман зоналарының өсімдіктер қауымдастықтарымен танысу. Орман зонасы өсімдіктерін көбейту жолдарының өзектілігі. </w:t>
      </w:r>
      <w:r w:rsidR="00F14CF8" w:rsidRPr="002A34EB">
        <w:rPr>
          <w:rFonts w:ascii="Times New Roman" w:hAnsi="Times New Roman"/>
          <w:sz w:val="24"/>
          <w:szCs w:val="24"/>
          <w:lang w:val="kk-KZ"/>
        </w:rPr>
        <w:t>Өзен жайылмасының флорасымен танысу.</w:t>
      </w:r>
      <w:r w:rsidR="00F14CF8">
        <w:rPr>
          <w:rFonts w:ascii="Times New Roman" w:hAnsi="Times New Roman"/>
          <w:sz w:val="24"/>
          <w:szCs w:val="24"/>
          <w:lang w:val="kk-KZ"/>
        </w:rPr>
        <w:t xml:space="preserve"> Су және су жағалаулық өсімдіктерге талдау. </w:t>
      </w:r>
      <w:r w:rsidR="00F14CF8" w:rsidRPr="00DC28F7">
        <w:rPr>
          <w:rFonts w:ascii="Times New Roman" w:hAnsi="Times New Roman"/>
          <w:sz w:val="24"/>
          <w:szCs w:val="24"/>
          <w:lang w:val="kk-KZ"/>
        </w:rPr>
        <w:t xml:space="preserve"> </w:t>
      </w:r>
      <w:r w:rsidR="00F14CF8" w:rsidRPr="00D86EDE">
        <w:rPr>
          <w:rFonts w:ascii="Times New Roman" w:hAnsi="Times New Roman"/>
          <w:sz w:val="24"/>
          <w:szCs w:val="24"/>
          <w:lang w:val="kk-KZ"/>
        </w:rPr>
        <w:t>Алтай таулы аймағының (Қазақстан Алтайы) флорасына талдау</w:t>
      </w:r>
      <w:r w:rsidR="00F14CF8" w:rsidRPr="00D86EDE">
        <w:rPr>
          <w:rFonts w:ascii="Times New Roman" w:hAnsi="Times New Roman"/>
          <w:sz w:val="24"/>
          <w:szCs w:val="24"/>
          <w:lang w:val="kk-KZ" w:eastAsia="ko-KR"/>
        </w:rPr>
        <w:t>. Кетпентаудың және Күнгей Алатаудың флорасына шолу.</w:t>
      </w:r>
      <w:r w:rsidR="00F14CF8">
        <w:rPr>
          <w:rFonts w:ascii="Times New Roman" w:hAnsi="Times New Roman"/>
          <w:sz w:val="24"/>
          <w:szCs w:val="24"/>
          <w:lang w:val="kk-KZ" w:eastAsia="ko-KR"/>
        </w:rPr>
        <w:t xml:space="preserve"> </w:t>
      </w:r>
      <w:r w:rsidR="00F14CF8" w:rsidRPr="00DC28F7">
        <w:rPr>
          <w:rFonts w:ascii="Times New Roman" w:hAnsi="Times New Roman"/>
          <w:sz w:val="24"/>
          <w:szCs w:val="24"/>
          <w:lang w:val="kk-KZ"/>
        </w:rPr>
        <w:t>Таудың әртүрлі шөпті-бұталы биіктік белдеуінің флорасымен танысу.</w:t>
      </w:r>
    </w:p>
    <w:p w:rsidR="00F14CF8" w:rsidRDefault="00A3531F" w:rsidP="00F14CF8">
      <w:pPr>
        <w:jc w:val="both"/>
        <w:rPr>
          <w:lang w:val="kk-KZ"/>
        </w:rPr>
      </w:pPr>
      <w:r w:rsidRPr="00253112">
        <w:rPr>
          <w:rFonts w:ascii="Times New Roman" w:hAnsi="Times New Roman" w:cs="Times New Roman"/>
          <w:b/>
          <w:color w:val="000000"/>
          <w:sz w:val="24"/>
          <w:szCs w:val="24"/>
          <w:lang w:val="kk-KZ"/>
        </w:rPr>
        <w:t xml:space="preserve">Блок 3 </w:t>
      </w:r>
      <w:r w:rsidR="00F14CF8" w:rsidRPr="001A07BC">
        <w:rPr>
          <w:rFonts w:ascii="Times New Roman" w:hAnsi="Times New Roman"/>
          <w:sz w:val="24"/>
          <w:szCs w:val="24"/>
          <w:lang w:val="kk-KZ"/>
        </w:rPr>
        <w:t>Сауыр-Тарбағатай таулы аймағы флорасына шолу. Жоңғар Алатауының флорасына шолу.</w:t>
      </w:r>
      <w:r w:rsidR="00F14CF8">
        <w:rPr>
          <w:rFonts w:ascii="Times New Roman" w:hAnsi="Times New Roman"/>
          <w:sz w:val="24"/>
          <w:szCs w:val="24"/>
          <w:lang w:val="kk-KZ"/>
        </w:rPr>
        <w:t xml:space="preserve"> </w:t>
      </w:r>
      <w:r w:rsidR="00F14CF8" w:rsidRPr="001A07BC">
        <w:rPr>
          <w:rFonts w:ascii="Times New Roman" w:hAnsi="Times New Roman"/>
          <w:sz w:val="24"/>
          <w:szCs w:val="24"/>
          <w:lang w:val="kk-KZ" w:eastAsia="ko-KR"/>
        </w:rPr>
        <w:t>Сырдария Қаратауының флорасына шолу. Іле Алатауының эндемдік және реликт түрлерімен танысу.</w:t>
      </w:r>
      <w:r w:rsidR="00F14CF8">
        <w:rPr>
          <w:rFonts w:ascii="Times New Roman" w:hAnsi="Times New Roman"/>
          <w:sz w:val="24"/>
          <w:szCs w:val="24"/>
          <w:lang w:val="kk-KZ" w:eastAsia="ko-KR"/>
        </w:rPr>
        <w:t xml:space="preserve"> </w:t>
      </w:r>
      <w:r w:rsidR="00F14CF8" w:rsidRPr="00565B99">
        <w:rPr>
          <w:rFonts w:ascii="Times New Roman" w:hAnsi="Times New Roman"/>
          <w:sz w:val="24"/>
          <w:szCs w:val="24"/>
          <w:lang w:val="kk-KZ" w:eastAsia="ko-KR"/>
        </w:rPr>
        <w:t xml:space="preserve">Сырдария Қаратауының флорасына </w:t>
      </w:r>
      <w:r w:rsidR="00F14CF8">
        <w:rPr>
          <w:rFonts w:ascii="Times New Roman" w:hAnsi="Times New Roman"/>
          <w:sz w:val="24"/>
          <w:szCs w:val="24"/>
          <w:lang w:val="kk-KZ" w:eastAsia="ko-KR"/>
        </w:rPr>
        <w:t xml:space="preserve">қазіргі жағдайы. </w:t>
      </w:r>
      <w:r w:rsidR="00F14CF8" w:rsidRPr="001A07BC">
        <w:rPr>
          <w:rFonts w:ascii="Times New Roman" w:hAnsi="Times New Roman"/>
          <w:sz w:val="24"/>
          <w:szCs w:val="24"/>
          <w:lang w:val="kk-KZ"/>
        </w:rPr>
        <w:t>Батыс Тянь-Шань тауларының флорасына шолу.</w:t>
      </w:r>
      <w:r w:rsidR="00F14CF8" w:rsidRPr="001A07BC">
        <w:rPr>
          <w:rFonts w:ascii="Times New Roman" w:hAnsi="Times New Roman"/>
          <w:sz w:val="24"/>
          <w:szCs w:val="24"/>
          <w:lang w:val="kk-KZ" w:eastAsia="ko-KR"/>
        </w:rPr>
        <w:t xml:space="preserve"> Мұғалжар тау жотасының флорасына шолу.</w:t>
      </w:r>
      <w:r w:rsidR="00F14CF8">
        <w:rPr>
          <w:rFonts w:ascii="Times New Roman" w:hAnsi="Times New Roman"/>
          <w:sz w:val="24"/>
          <w:szCs w:val="24"/>
          <w:lang w:val="kk-KZ" w:eastAsia="ko-KR"/>
        </w:rPr>
        <w:t xml:space="preserve"> </w:t>
      </w:r>
      <w:r w:rsidR="00F14CF8" w:rsidRPr="00565B99">
        <w:rPr>
          <w:rFonts w:ascii="Times New Roman" w:hAnsi="Times New Roman"/>
          <w:sz w:val="24"/>
          <w:szCs w:val="24"/>
          <w:lang w:val="kk-KZ" w:eastAsia="ko-KR"/>
        </w:rPr>
        <w:t xml:space="preserve">Батыс Тянь-Шанның эндемдік түрлерімен танысу. </w:t>
      </w:r>
      <w:r w:rsidR="00F14CF8">
        <w:rPr>
          <w:rFonts w:ascii="Times New Roman" w:hAnsi="Times New Roman"/>
          <w:sz w:val="24"/>
          <w:szCs w:val="24"/>
          <w:lang w:val="kk-KZ"/>
        </w:rPr>
        <w:t xml:space="preserve"> </w:t>
      </w:r>
      <w:r w:rsidR="00F14CF8" w:rsidRPr="001A07BC">
        <w:rPr>
          <w:rFonts w:ascii="Times New Roman" w:hAnsi="Times New Roman"/>
          <w:sz w:val="24"/>
          <w:szCs w:val="24"/>
          <w:lang w:val="kk-KZ" w:eastAsia="ko-KR"/>
        </w:rPr>
        <w:t xml:space="preserve">Іле Алатауының </w:t>
      </w:r>
      <w:r w:rsidR="00F14CF8">
        <w:rPr>
          <w:rFonts w:ascii="Times New Roman" w:hAnsi="Times New Roman"/>
          <w:sz w:val="24"/>
          <w:szCs w:val="24"/>
          <w:lang w:val="kk-KZ" w:eastAsia="ko-KR"/>
        </w:rPr>
        <w:t xml:space="preserve">эндемдік және реликт түрлерінің тізімін құрастыру. Қазақстандағы </w:t>
      </w:r>
      <w:r w:rsidR="00F14CF8" w:rsidRPr="00565B99">
        <w:rPr>
          <w:rFonts w:ascii="Times New Roman" w:hAnsi="Times New Roman"/>
          <w:sz w:val="24"/>
          <w:szCs w:val="24"/>
          <w:lang w:val="kk-KZ" w:eastAsia="ko-KR"/>
        </w:rPr>
        <w:t xml:space="preserve"> ұлттық парктерінің флорасына шолу.</w:t>
      </w:r>
      <w:r w:rsidR="00F14CF8">
        <w:rPr>
          <w:rFonts w:ascii="Times New Roman" w:hAnsi="Times New Roman"/>
          <w:sz w:val="24"/>
          <w:szCs w:val="24"/>
          <w:lang w:val="kk-KZ" w:eastAsia="ko-KR"/>
        </w:rPr>
        <w:t xml:space="preserve"> </w:t>
      </w:r>
      <w:r w:rsidR="00F14CF8" w:rsidRPr="00565B99">
        <w:rPr>
          <w:rFonts w:ascii="Times New Roman" w:hAnsi="Times New Roman"/>
          <w:sz w:val="24"/>
          <w:szCs w:val="24"/>
          <w:lang w:val="kk-KZ"/>
        </w:rPr>
        <w:t>Сырдария Қаратауының эндемдік түрлерімен танысу.</w:t>
      </w:r>
      <w:r w:rsidR="00F14CF8">
        <w:rPr>
          <w:rFonts w:ascii="Times New Roman" w:hAnsi="Times New Roman"/>
          <w:sz w:val="24"/>
          <w:szCs w:val="24"/>
          <w:lang w:val="kk-KZ"/>
        </w:rPr>
        <w:t xml:space="preserve"> </w:t>
      </w:r>
      <w:r w:rsidR="00F14CF8">
        <w:rPr>
          <w:rFonts w:ascii="Times New Roman" w:hAnsi="Times New Roman"/>
          <w:sz w:val="24"/>
          <w:szCs w:val="24"/>
          <w:lang w:val="kk-KZ" w:eastAsia="ko-KR"/>
        </w:rPr>
        <w:t>Мұғалжар тау жотасының флорасының қазіргі жағдайы</w:t>
      </w:r>
      <w:r w:rsidR="00F14CF8" w:rsidRPr="00565B99">
        <w:rPr>
          <w:rFonts w:ascii="Times New Roman" w:hAnsi="Times New Roman"/>
          <w:sz w:val="24"/>
          <w:szCs w:val="24"/>
          <w:lang w:val="kk-KZ" w:eastAsia="ko-KR"/>
        </w:rPr>
        <w:t>.</w:t>
      </w:r>
      <w:r w:rsidR="00F14CF8">
        <w:rPr>
          <w:rFonts w:ascii="Times New Roman" w:hAnsi="Times New Roman"/>
          <w:sz w:val="24"/>
          <w:szCs w:val="24"/>
          <w:lang w:val="kk-KZ" w:eastAsia="ko-KR"/>
        </w:rPr>
        <w:t xml:space="preserve"> </w:t>
      </w:r>
      <w:r w:rsidR="00F14CF8" w:rsidRPr="00565B99">
        <w:rPr>
          <w:rFonts w:ascii="Times New Roman" w:hAnsi="Times New Roman"/>
          <w:sz w:val="24"/>
          <w:szCs w:val="24"/>
          <w:lang w:val="kk-KZ"/>
        </w:rPr>
        <w:t>Биологиялық алуантүрлілікті қорғауда қорықтар мен ұлттық парктердің рөлі.</w:t>
      </w:r>
      <w:r w:rsidR="00F14CF8" w:rsidRPr="00565B99">
        <w:rPr>
          <w:rFonts w:ascii="Times New Roman" w:hAnsi="Times New Roman"/>
          <w:sz w:val="24"/>
          <w:szCs w:val="24"/>
          <w:lang w:val="kk-KZ" w:eastAsia="ko-KR"/>
        </w:rPr>
        <w:t>Алтынемел ұлттық паркінің эндемдік түрлері</w:t>
      </w:r>
      <w:r w:rsidR="00F14CF8">
        <w:rPr>
          <w:rFonts w:ascii="Times New Roman" w:hAnsi="Times New Roman"/>
          <w:sz w:val="24"/>
          <w:szCs w:val="24"/>
          <w:lang w:val="kk-KZ" w:eastAsia="ko-KR"/>
        </w:rPr>
        <w:t>.</w:t>
      </w:r>
    </w:p>
    <w:p w:rsidR="00B662AC" w:rsidRDefault="00B662AC" w:rsidP="00F14CF8">
      <w:pPr>
        <w:spacing w:after="0" w:line="240" w:lineRule="auto"/>
        <w:jc w:val="both"/>
        <w:rPr>
          <w:rFonts w:ascii="Times New Roman" w:hAnsi="Times New Roman" w:cs="Times New Roman"/>
          <w:sz w:val="24"/>
          <w:szCs w:val="24"/>
          <w:lang w:val="kk-KZ"/>
        </w:rPr>
      </w:pPr>
      <w:bookmarkStart w:id="0" w:name="_GoBack"/>
      <w:bookmarkEnd w:id="0"/>
    </w:p>
    <w:p w:rsidR="000C4DE0" w:rsidRDefault="000C4DE0" w:rsidP="000C4DE0">
      <w:pPr>
        <w:pStyle w:val="Default"/>
        <w:ind w:firstLine="709"/>
        <w:jc w:val="both"/>
        <w:rPr>
          <w:b/>
          <w:lang w:val="kk-KZ"/>
        </w:rPr>
      </w:pPr>
      <w:r w:rsidRPr="000C4DE0">
        <w:rPr>
          <w:b/>
          <w:lang w:val="kk-KZ"/>
        </w:rPr>
        <w:t>Емтиханды өткізу талаптарымен шарттары:</w:t>
      </w:r>
    </w:p>
    <w:p w:rsidR="007D501E" w:rsidRPr="000C4DE0" w:rsidRDefault="007D501E" w:rsidP="000C4DE0">
      <w:pPr>
        <w:pStyle w:val="Default"/>
        <w:ind w:firstLine="709"/>
        <w:jc w:val="both"/>
        <w:rPr>
          <w:b/>
          <w:lang w:val="kk-KZ"/>
        </w:rPr>
      </w:pP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Пән бойынша қорытынды емтихан нысаны жазбаша. Билет 3 </w:t>
      </w:r>
      <w:r>
        <w:rPr>
          <w:rFonts w:ascii="Times New Roman" w:hAnsi="Times New Roman" w:cs="Times New Roman"/>
          <w:sz w:val="24"/>
          <w:szCs w:val="24"/>
          <w:lang w:val="kk-KZ"/>
        </w:rPr>
        <w:t xml:space="preserve">тапсырмадан </w:t>
      </w:r>
      <w:r w:rsidRPr="00235D0E">
        <w:rPr>
          <w:rFonts w:ascii="Times New Roman" w:hAnsi="Times New Roman" w:cs="Times New Roman"/>
          <w:sz w:val="24"/>
          <w:szCs w:val="24"/>
          <w:lang w:val="kk-KZ"/>
        </w:rPr>
        <w:t xml:space="preserve"> тұрады.</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Бірінші блокта танымдық (когнитивтік) құзыреттілік, білім мен оқу материалын түсінуді бағалау </w:t>
      </w:r>
      <w:r>
        <w:rPr>
          <w:rFonts w:ascii="Times New Roman" w:hAnsi="Times New Roman" w:cs="Times New Roman"/>
          <w:sz w:val="24"/>
          <w:szCs w:val="24"/>
          <w:lang w:val="kk-KZ"/>
        </w:rPr>
        <w:t>тапсырмасы</w:t>
      </w:r>
      <w:r w:rsidRPr="00235D0E">
        <w:rPr>
          <w:rFonts w:ascii="Times New Roman" w:hAnsi="Times New Roman" w:cs="Times New Roman"/>
          <w:sz w:val="24"/>
          <w:szCs w:val="24"/>
          <w:lang w:val="kk-KZ"/>
        </w:rPr>
        <w:t xml:space="preserve">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Үшінші блок функционалдық құзыреттілікті анықтайтын, ақпаратты қолдану және талдау қабілетін бағалайтын </w:t>
      </w:r>
      <w:r>
        <w:rPr>
          <w:rFonts w:ascii="Times New Roman" w:hAnsi="Times New Roman" w:cs="Times New Roman"/>
          <w:sz w:val="24"/>
          <w:szCs w:val="24"/>
          <w:lang w:val="kk-KZ"/>
        </w:rPr>
        <w:t>тапсырмаларды қамтиды. Б</w:t>
      </w:r>
      <w:r w:rsidRPr="00235D0E">
        <w:rPr>
          <w:rFonts w:ascii="Times New Roman" w:hAnsi="Times New Roman" w:cs="Times New Roman"/>
          <w:sz w:val="24"/>
          <w:szCs w:val="24"/>
          <w:lang w:val="kk-KZ"/>
        </w:rPr>
        <w:t xml:space="preserve">ұл түрі өз білімін қолдана білу, </w:t>
      </w:r>
      <w:r w:rsidRPr="00235D0E">
        <w:rPr>
          <w:rFonts w:ascii="Times New Roman" w:hAnsi="Times New Roman" w:cs="Times New Roman"/>
          <w:sz w:val="24"/>
          <w:szCs w:val="24"/>
          <w:lang w:val="kk-KZ"/>
        </w:rPr>
        <w:lastRenderedPageBreak/>
        <w:t>зерттелетін саладағы мәселелерге дәлелдер мен шешімдерді тұжырымдау және негіздеу қабілетін анықтауға бағытталған. Ең көп саны – 40 ұпай.</w:t>
      </w:r>
    </w:p>
    <w:p w:rsidR="000C4DE0" w:rsidRPr="00235D0E" w:rsidRDefault="000C4DE0" w:rsidP="000C4DE0">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Іс-шараны өткізу уақыты – кестеге сәйкес.</w:t>
      </w:r>
    </w:p>
    <w:p w:rsidR="000C4DE0" w:rsidRPr="00116847" w:rsidRDefault="000C4DE0" w:rsidP="00B662AC">
      <w:pPr>
        <w:spacing w:after="0"/>
        <w:rPr>
          <w:rFonts w:ascii="Times New Roman" w:hAnsi="Times New Roman" w:cs="Times New Roman"/>
          <w:sz w:val="24"/>
          <w:szCs w:val="24"/>
          <w:lang w:val="kk-KZ"/>
        </w:rPr>
      </w:pPr>
    </w:p>
    <w:p w:rsidR="007D501E" w:rsidRDefault="007D501E" w:rsidP="00B662AC">
      <w:pPr>
        <w:pStyle w:val="a3"/>
        <w:tabs>
          <w:tab w:val="left" w:pos="284"/>
        </w:tabs>
        <w:spacing w:after="0" w:line="240" w:lineRule="auto"/>
        <w:ind w:left="0"/>
        <w:jc w:val="center"/>
        <w:rPr>
          <w:rFonts w:ascii="Times New Roman" w:hAnsi="Times New Roman"/>
          <w:b/>
          <w:sz w:val="24"/>
          <w:szCs w:val="24"/>
          <w:lang w:val="kk-KZ"/>
        </w:rPr>
      </w:pPr>
    </w:p>
    <w:p w:rsidR="00B662AC" w:rsidRPr="00116847" w:rsidRDefault="00B662AC" w:rsidP="00B662AC">
      <w:pPr>
        <w:pStyle w:val="a3"/>
        <w:tabs>
          <w:tab w:val="left" w:pos="284"/>
        </w:tabs>
        <w:spacing w:after="0" w:line="240" w:lineRule="auto"/>
        <w:ind w:left="0"/>
        <w:jc w:val="center"/>
        <w:rPr>
          <w:rFonts w:ascii="Times New Roman" w:hAnsi="Times New Roman"/>
          <w:b/>
          <w:sz w:val="24"/>
          <w:szCs w:val="24"/>
          <w:lang w:val="kk-KZ"/>
        </w:rPr>
      </w:pPr>
      <w:r w:rsidRPr="00116847">
        <w:rPr>
          <w:rFonts w:ascii="Times New Roman" w:hAnsi="Times New Roman"/>
          <w:b/>
          <w:sz w:val="24"/>
          <w:szCs w:val="24"/>
          <w:lang w:val="kk-KZ"/>
        </w:rPr>
        <w:t>Емтихан регламенті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b/>
          <w:sz w:val="24"/>
          <w:szCs w:val="24"/>
          <w:lang w:val="kk-KZ"/>
        </w:rPr>
        <w:t>Жазбаша емтихан</w:t>
      </w:r>
      <w:r w:rsidRPr="00116847">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 xml:space="preserve">Жазбаша түрдегі емтиханға </w:t>
      </w:r>
      <w:r w:rsidR="002531F2">
        <w:rPr>
          <w:rFonts w:ascii="Times New Roman" w:hAnsi="Times New Roman"/>
          <w:sz w:val="24"/>
          <w:szCs w:val="24"/>
          <w:lang w:val="kk-KZ"/>
        </w:rPr>
        <w:t xml:space="preserve">2 </w:t>
      </w:r>
      <w:r w:rsidRPr="00116847">
        <w:rPr>
          <w:rFonts w:ascii="Times New Roman" w:hAnsi="Times New Roman"/>
          <w:sz w:val="24"/>
          <w:szCs w:val="24"/>
          <w:lang w:val="kk-KZ"/>
        </w:rPr>
        <w:t>сағат бөлінеді, емтихан сұрақтары автоматтандырылғын түрде генерацияланып, студентке 3 сұрақ беріледі.</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1 сұраққа – 30 балл</w:t>
      </w:r>
    </w:p>
    <w:p w:rsidR="00B662AC" w:rsidRPr="00116847"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2 сұраққа – 30 балл</w:t>
      </w:r>
    </w:p>
    <w:p w:rsidR="00B662AC" w:rsidRDefault="00B662AC" w:rsidP="00B662AC">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3 сұраққа – 40 балл</w:t>
      </w:r>
    </w:p>
    <w:p w:rsidR="007D501E" w:rsidRDefault="007D501E" w:rsidP="00B662AC">
      <w:pPr>
        <w:pStyle w:val="a3"/>
        <w:tabs>
          <w:tab w:val="left" w:pos="284"/>
        </w:tabs>
        <w:spacing w:after="0" w:line="240" w:lineRule="auto"/>
        <w:ind w:left="0" w:firstLine="567"/>
        <w:jc w:val="both"/>
        <w:rPr>
          <w:rFonts w:ascii="Times New Roman" w:hAnsi="Times New Roman"/>
          <w:sz w:val="24"/>
          <w:szCs w:val="24"/>
          <w:lang w:val="kk-KZ"/>
        </w:rPr>
      </w:pPr>
    </w:p>
    <w:p w:rsidR="007D501E" w:rsidRPr="00116847" w:rsidRDefault="007D501E" w:rsidP="007D501E">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7D501E">
      <w:pPr>
        <w:pStyle w:val="11"/>
        <w:jc w:val="center"/>
        <w:rPr>
          <w:b/>
          <w:lang w:val="kk-KZ"/>
        </w:rPr>
      </w:pPr>
    </w:p>
    <w:p w:rsidR="007D501E" w:rsidRPr="00116847" w:rsidRDefault="007D501E" w:rsidP="007D501E">
      <w:pPr>
        <w:pStyle w:val="11"/>
        <w:jc w:val="both"/>
        <w:rPr>
          <w:b/>
          <w:lang w:val="kk-KZ"/>
        </w:rPr>
      </w:pPr>
      <w:r w:rsidRPr="00116847">
        <w:rPr>
          <w:b/>
          <w:lang w:val="kk-KZ"/>
        </w:rPr>
        <w:t>Критерийлер:</w:t>
      </w:r>
    </w:p>
    <w:p w:rsidR="007D501E" w:rsidRPr="00116847" w:rsidRDefault="007D501E" w:rsidP="007D501E">
      <w:pPr>
        <w:pStyle w:val="11"/>
        <w:jc w:val="both"/>
        <w:rPr>
          <w:b/>
          <w:lang w:val="kk-KZ"/>
        </w:rPr>
      </w:pPr>
      <w:r w:rsidRPr="00116847">
        <w:rPr>
          <w:b/>
          <w:lang w:val="kk-KZ"/>
        </w:rPr>
        <w:t>I. Курстың теориясы мен тұжырымдамасын білу жəне түсіну:</w:t>
      </w:r>
    </w:p>
    <w:p w:rsidR="007D501E" w:rsidRPr="00116847" w:rsidRDefault="007D501E" w:rsidP="007D501E">
      <w:pPr>
        <w:pStyle w:val="11"/>
        <w:jc w:val="both"/>
        <w:rPr>
          <w:lang w:val="kk-KZ"/>
        </w:rPr>
      </w:pPr>
      <w:r w:rsidRPr="00116847">
        <w:rPr>
          <w:lang w:val="kk-KZ"/>
        </w:rPr>
        <w:tab/>
      </w:r>
      <w:r w:rsidRPr="00116847">
        <w:rPr>
          <w:b/>
          <w:lang w:val="kk-KZ"/>
        </w:rPr>
        <w:t>«Өте жақсы»</w:t>
      </w:r>
      <w:r w:rsidRPr="00116847">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7D501E" w:rsidRPr="00116847" w:rsidRDefault="007D501E" w:rsidP="007D501E">
      <w:pPr>
        <w:pStyle w:val="11"/>
        <w:jc w:val="both"/>
        <w:rPr>
          <w:lang w:val="kk-KZ"/>
        </w:rPr>
      </w:pPr>
      <w:r w:rsidRPr="00116847">
        <w:rPr>
          <w:lang w:val="kk-KZ"/>
        </w:rPr>
        <w:tab/>
      </w:r>
      <w:r w:rsidRPr="00116847">
        <w:rPr>
          <w:b/>
          <w:lang w:val="kk-KZ"/>
        </w:rPr>
        <w:t>«Жақсы»</w:t>
      </w:r>
      <w:r w:rsidRPr="00116847">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7D501E" w:rsidRPr="00116847" w:rsidRDefault="007D501E" w:rsidP="007D501E">
      <w:pPr>
        <w:pStyle w:val="11"/>
        <w:jc w:val="both"/>
        <w:rPr>
          <w:lang w:val="kk-KZ"/>
        </w:rPr>
      </w:pPr>
      <w:r w:rsidRPr="00116847">
        <w:rPr>
          <w:lang w:val="kk-KZ"/>
        </w:rPr>
        <w:tab/>
      </w:r>
      <w:r w:rsidRPr="00116847">
        <w:rPr>
          <w:b/>
          <w:lang w:val="kk-KZ"/>
        </w:rPr>
        <w:t>«Қанағаттанарлық»</w:t>
      </w:r>
      <w:r w:rsidRPr="00116847">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7D501E" w:rsidRPr="00116847" w:rsidRDefault="007D501E" w:rsidP="007D501E">
      <w:pPr>
        <w:pStyle w:val="11"/>
        <w:jc w:val="both"/>
        <w:rPr>
          <w:lang w:val="kk-KZ"/>
        </w:rPr>
      </w:pPr>
      <w:r w:rsidRPr="00116847">
        <w:rPr>
          <w:lang w:val="kk-KZ"/>
        </w:rPr>
        <w:tab/>
      </w:r>
      <w:r w:rsidRPr="00116847">
        <w:rPr>
          <w:b/>
          <w:lang w:val="kk-KZ"/>
        </w:rPr>
        <w:t>«Қанағаттанарлықсыз»</w:t>
      </w:r>
      <w:r w:rsidRPr="00116847">
        <w:rPr>
          <w:lang w:val="kk-KZ"/>
        </w:rPr>
        <w:t xml:space="preserve"> баға </w:t>
      </w:r>
      <w:r w:rsidRPr="00116847">
        <w:rPr>
          <w:b/>
          <w:lang w:val="kk-KZ"/>
        </w:rPr>
        <w:t>( FX =25-49 балл)</w:t>
      </w:r>
      <w:r w:rsidRPr="00116847">
        <w:rPr>
          <w:lang w:val="kk-KZ"/>
        </w:rPr>
        <w:t xml:space="preserve"> қойылған сұрақтарды дұрыс баяндамау, қате дəлелдеу, дұрыс емес қорытынды жасағаны үшін қойылады.</w:t>
      </w:r>
    </w:p>
    <w:p w:rsidR="007D501E" w:rsidRPr="00116847" w:rsidRDefault="007D501E" w:rsidP="007D501E">
      <w:pPr>
        <w:pStyle w:val="11"/>
        <w:jc w:val="both"/>
        <w:rPr>
          <w:lang w:val="kk-KZ"/>
        </w:rPr>
      </w:pPr>
      <w:r w:rsidRPr="00116847">
        <w:rPr>
          <w:lang w:val="kk-KZ"/>
        </w:rPr>
        <w:tab/>
      </w:r>
      <w:r w:rsidRPr="00116847">
        <w:rPr>
          <w:b/>
          <w:lang w:val="kk-KZ"/>
        </w:rPr>
        <w:t>X (0-24 балл)</w:t>
      </w:r>
      <w:r w:rsidRPr="00116847">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7D501E" w:rsidRPr="00116847" w:rsidRDefault="007D501E" w:rsidP="007D501E">
      <w:pPr>
        <w:pStyle w:val="11"/>
        <w:jc w:val="both"/>
        <w:rPr>
          <w:b/>
          <w:lang w:val="kk-KZ"/>
        </w:rPr>
      </w:pPr>
      <w:r w:rsidRPr="00116847">
        <w:rPr>
          <w:b/>
          <w:lang w:val="kk-KZ"/>
        </w:rPr>
        <w:tab/>
        <w:t>II. Таңдалған əдістеме мен технологияны нақты практикалық тапсырмаларға қолдану</w:t>
      </w:r>
    </w:p>
    <w:p w:rsidR="007D501E" w:rsidRPr="00116847" w:rsidRDefault="007D501E" w:rsidP="007D501E">
      <w:pPr>
        <w:pStyle w:val="11"/>
        <w:jc w:val="both"/>
        <w:rPr>
          <w:lang w:val="kk-KZ"/>
        </w:rPr>
      </w:pPr>
      <w:r w:rsidRPr="00116847">
        <w:rPr>
          <w:b/>
          <w:lang w:val="kk-KZ"/>
        </w:rPr>
        <w:tab/>
        <w:t>«Өте жақсы»</w:t>
      </w:r>
      <w:r w:rsidRPr="00116847">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xml:space="preserve">( FX =25-49 балл) - </w:t>
      </w:r>
      <w:r w:rsidRPr="00116847">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7D501E" w:rsidRPr="00116847" w:rsidRDefault="007D501E" w:rsidP="007D501E">
      <w:pPr>
        <w:pStyle w:val="11"/>
        <w:jc w:val="both"/>
        <w:rPr>
          <w:b/>
          <w:lang w:val="kk-KZ"/>
        </w:rPr>
      </w:pPr>
      <w:r w:rsidRPr="00116847">
        <w:rPr>
          <w:b/>
          <w:lang w:val="kk-KZ"/>
        </w:rPr>
        <w:lastRenderedPageBreak/>
        <w:tab/>
        <w:t xml:space="preserve">X (0-24 балл) – </w:t>
      </w:r>
      <w:r w:rsidRPr="00116847">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7D501E" w:rsidRPr="00116847" w:rsidRDefault="007D501E" w:rsidP="007D501E">
      <w:pPr>
        <w:pStyle w:val="11"/>
        <w:jc w:val="both"/>
        <w:rPr>
          <w:b/>
          <w:lang w:val="kk-KZ"/>
        </w:rPr>
      </w:pPr>
      <w:r w:rsidRPr="00116847">
        <w:rPr>
          <w:lang w:val="kk-KZ"/>
        </w:rPr>
        <w:tab/>
      </w:r>
      <w:r w:rsidRPr="00116847">
        <w:rPr>
          <w:b/>
          <w:lang w:val="kk-KZ"/>
        </w:rPr>
        <w:t>III.Таңдалған əдістеменің ұсынылған практикалық тапсырмаға қолданылуын бағалау жəне талдау, алынған нəтиженің негіздемесі</w:t>
      </w:r>
    </w:p>
    <w:p w:rsidR="007D501E" w:rsidRPr="00116847" w:rsidRDefault="007D501E" w:rsidP="007D501E">
      <w:pPr>
        <w:pStyle w:val="11"/>
        <w:jc w:val="both"/>
        <w:rPr>
          <w:lang w:val="kk-KZ"/>
        </w:rPr>
      </w:pPr>
      <w:r w:rsidRPr="00116847">
        <w:rPr>
          <w:b/>
          <w:lang w:val="kk-KZ"/>
        </w:rPr>
        <w:tab/>
        <w:t>«Өте жақсы»</w:t>
      </w:r>
      <w:r w:rsidRPr="00116847">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7D501E" w:rsidRPr="00116847" w:rsidRDefault="007D501E" w:rsidP="007D501E">
      <w:pPr>
        <w:pStyle w:val="11"/>
        <w:jc w:val="both"/>
        <w:rPr>
          <w:lang w:val="kk-KZ"/>
        </w:rPr>
      </w:pPr>
      <w:r w:rsidRPr="00116847">
        <w:rPr>
          <w:b/>
          <w:lang w:val="kk-KZ"/>
        </w:rPr>
        <w:tab/>
        <w:t>«Жақсы»</w:t>
      </w:r>
      <w:r w:rsidRPr="00116847">
        <w:rPr>
          <w:lang w:val="kk-KZ"/>
        </w:rPr>
        <w:t xml:space="preserve"> баға (70-89 балл) – Тұжырымдамалық материалды пайдалануда 3-4 дəлсіздікке,</w:t>
      </w:r>
    </w:p>
    <w:p w:rsidR="007D501E" w:rsidRPr="00116847" w:rsidRDefault="007D501E" w:rsidP="007D501E">
      <w:pPr>
        <w:pStyle w:val="11"/>
        <w:jc w:val="both"/>
        <w:rPr>
          <w:lang w:val="kk-KZ"/>
        </w:rPr>
      </w:pPr>
      <w:r w:rsidRPr="00116847">
        <w:rPr>
          <w:lang w:val="kk-KZ"/>
        </w:rPr>
        <w:t>жалпылау мен тұжырымдардағы кішігірім қателіктерге жол беріледі, бұл тапсырманың жалпы</w:t>
      </w:r>
    </w:p>
    <w:p w:rsidR="007D501E" w:rsidRPr="00116847" w:rsidRDefault="007D501E" w:rsidP="007D501E">
      <w:pPr>
        <w:pStyle w:val="11"/>
        <w:jc w:val="both"/>
        <w:rPr>
          <w:lang w:val="kk-KZ"/>
        </w:rPr>
      </w:pPr>
      <w:r w:rsidRPr="00116847">
        <w:rPr>
          <w:lang w:val="kk-KZ"/>
        </w:rPr>
        <w:t>деңгейіне əсер етпейді.</w:t>
      </w:r>
    </w:p>
    <w:p w:rsidR="007D501E" w:rsidRPr="00116847" w:rsidRDefault="007D501E" w:rsidP="007D501E">
      <w:pPr>
        <w:pStyle w:val="11"/>
        <w:jc w:val="both"/>
        <w:rPr>
          <w:lang w:val="kk-KZ"/>
        </w:rPr>
      </w:pPr>
      <w:r w:rsidRPr="00116847">
        <w:rPr>
          <w:b/>
          <w:lang w:val="kk-KZ"/>
        </w:rPr>
        <w:tab/>
        <w:t>"Қанағаттанарлық"</w:t>
      </w:r>
      <w:r w:rsidRPr="00116847">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7D501E" w:rsidRPr="00116847" w:rsidRDefault="007D501E" w:rsidP="007D501E">
      <w:pPr>
        <w:pStyle w:val="11"/>
        <w:jc w:val="both"/>
        <w:rPr>
          <w:lang w:val="kk-KZ"/>
        </w:rPr>
      </w:pPr>
      <w:r w:rsidRPr="00116847">
        <w:rPr>
          <w:b/>
          <w:lang w:val="kk-KZ"/>
        </w:rPr>
        <w:tab/>
        <w:t>«Қанағаттанарлықсыз»</w:t>
      </w:r>
      <w:r w:rsidRPr="00116847">
        <w:rPr>
          <w:lang w:val="kk-KZ"/>
        </w:rPr>
        <w:t xml:space="preserve"> баға </w:t>
      </w:r>
      <w:r w:rsidRPr="00116847">
        <w:rPr>
          <w:b/>
          <w:lang w:val="kk-KZ"/>
        </w:rPr>
        <w:t>( FX =25-49 балл) -</w:t>
      </w:r>
      <w:r w:rsidRPr="00116847">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7D501E" w:rsidRPr="00116847" w:rsidRDefault="007D501E" w:rsidP="007D501E">
      <w:pPr>
        <w:pStyle w:val="11"/>
        <w:jc w:val="both"/>
        <w:rPr>
          <w:lang w:val="kk-KZ"/>
        </w:rPr>
      </w:pPr>
      <w:r w:rsidRPr="00116847">
        <w:rPr>
          <w:b/>
          <w:lang w:val="kk-KZ"/>
        </w:rPr>
        <w:tab/>
        <w:t>X (0-24 балл) –</w:t>
      </w:r>
      <w:r w:rsidRPr="00116847">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7D501E" w:rsidRPr="00116847" w:rsidRDefault="007D501E" w:rsidP="007D501E">
      <w:pPr>
        <w:pStyle w:val="11"/>
        <w:jc w:val="both"/>
        <w:rPr>
          <w:lang w:val="kk-KZ"/>
        </w:rPr>
      </w:pPr>
    </w:p>
    <w:p w:rsidR="00B662AC" w:rsidRDefault="00B662AC" w:rsidP="00B662AC">
      <w:pPr>
        <w:pStyle w:val="11"/>
        <w:jc w:val="center"/>
        <w:rPr>
          <w:b/>
          <w:lang w:val="kk-KZ"/>
        </w:rPr>
      </w:pPr>
      <w:r w:rsidRPr="00116847">
        <w:rPr>
          <w:b/>
          <w:lang w:val="kk-KZ"/>
        </w:rPr>
        <w:t>ҚОРЫТЫНДЫ БАҚЫЛАУДЫ КРИТЕРИАЛДЫ БАҒАЛАУ РУБРИКАТОРЫ</w:t>
      </w:r>
    </w:p>
    <w:p w:rsidR="007D501E" w:rsidRPr="00116847" w:rsidRDefault="007D501E" w:rsidP="00B662AC">
      <w:pPr>
        <w:pStyle w:val="11"/>
        <w:jc w:val="center"/>
        <w:rPr>
          <w:b/>
          <w:lang w:val="kk-KZ"/>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2126"/>
        <w:gridCol w:w="1559"/>
        <w:gridCol w:w="1531"/>
        <w:gridCol w:w="1417"/>
      </w:tblGrid>
      <w:tr w:rsidR="00895537" w:rsidRPr="00116847" w:rsidTr="007D501E">
        <w:tc>
          <w:tcPr>
            <w:tcW w:w="1134" w:type="dxa"/>
            <w:vMerge w:val="restart"/>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
          <w:p w:rsidR="00895537" w:rsidRPr="00116847" w:rsidRDefault="00895537" w:rsidP="00EA3548">
            <w:pPr>
              <w:spacing w:after="0" w:line="240" w:lineRule="auto"/>
              <w:jc w:val="both"/>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Критерий/ балл</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8760" w:type="dxa"/>
            <w:gridSpan w:val="5"/>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eastAsia="ru-RU"/>
              </w:rPr>
              <w:t>Дескриптор</w:t>
            </w:r>
            <w:r w:rsidRPr="00116847">
              <w:rPr>
                <w:rFonts w:ascii="Times New Roman" w:eastAsia="Times New Roman" w:hAnsi="Times New Roman" w:cs="Times New Roman"/>
                <w:b/>
                <w:bCs/>
                <w:sz w:val="24"/>
                <w:szCs w:val="24"/>
                <w:lang w:val="kk-KZ" w:eastAsia="ru-RU"/>
              </w:rPr>
              <w:t>лар</w:t>
            </w:r>
          </w:p>
        </w:tc>
      </w:tr>
      <w:tr w:rsidR="00895537" w:rsidRPr="00116847" w:rsidTr="007D501E">
        <w:trPr>
          <w:trHeight w:val="249"/>
        </w:trPr>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Өте</w:t>
            </w:r>
            <w:proofErr w:type="spellEnd"/>
            <w:r w:rsidRPr="00116847">
              <w:rPr>
                <w:rFonts w:ascii="Times New Roman" w:hAnsi="Times New Roman" w:cs="Times New Roman"/>
                <w:sz w:val="24"/>
                <w:szCs w:val="24"/>
              </w:rPr>
              <w:t xml:space="preserve"> </w:t>
            </w:r>
            <w:proofErr w:type="spellStart"/>
            <w:r w:rsidRPr="00116847">
              <w:rPr>
                <w:rFonts w:ascii="Times New Roman" w:hAnsi="Times New Roman" w:cs="Times New Roman"/>
                <w:sz w:val="24"/>
                <w:szCs w:val="24"/>
              </w:rPr>
              <w:t>жақсы</w:t>
            </w:r>
            <w:proofErr w:type="spellEnd"/>
          </w:p>
        </w:tc>
        <w:tc>
          <w:tcPr>
            <w:tcW w:w="2126"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Жақсы</w:t>
            </w:r>
            <w:proofErr w:type="spellEnd"/>
          </w:p>
        </w:tc>
        <w:tc>
          <w:tcPr>
            <w:tcW w:w="1559" w:type="dxa"/>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w:t>
            </w:r>
            <w:proofErr w:type="spellEnd"/>
          </w:p>
        </w:tc>
        <w:tc>
          <w:tcPr>
            <w:tcW w:w="2948" w:type="dxa"/>
            <w:gridSpan w:val="2"/>
            <w:shd w:val="clear" w:color="auto" w:fill="auto"/>
          </w:tcPr>
          <w:p w:rsidR="00895537" w:rsidRPr="00116847" w:rsidRDefault="00895537" w:rsidP="00EA3548">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Қанағаттанарлықсыз</w:t>
            </w:r>
            <w:proofErr w:type="spellEnd"/>
          </w:p>
        </w:tc>
      </w:tr>
      <w:tr w:rsidR="00895537" w:rsidRPr="00116847" w:rsidTr="007D501E">
        <w:tc>
          <w:tcPr>
            <w:tcW w:w="1134" w:type="dxa"/>
            <w:vMerge/>
            <w:shd w:val="clear" w:color="auto" w:fill="auto"/>
          </w:tcPr>
          <w:p w:rsidR="00895537" w:rsidRPr="00116847" w:rsidRDefault="00895537" w:rsidP="00EA3548">
            <w:pPr>
              <w:spacing w:after="0" w:line="240" w:lineRule="auto"/>
              <w:jc w:val="center"/>
              <w:rPr>
                <w:rFonts w:ascii="Times New Roman" w:eastAsia="Times New Roman" w:hAnsi="Times New Roman" w:cs="Times New Roman"/>
                <w:b/>
                <w:bCs/>
                <w:sz w:val="24"/>
                <w:szCs w:val="24"/>
                <w:lang w:val="kk-KZ" w:eastAsia="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90–100% (27-30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3"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70–89%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(21-26</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59" w:type="dxa"/>
            <w:tcBorders>
              <w:left w:val="single" w:sz="3" w:space="0" w:color="000000"/>
              <w:bottom w:val="single" w:sz="3"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50–69%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(15-20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531"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25–49%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(8-14</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0–24% </w:t>
            </w:r>
          </w:p>
          <w:p w:rsidR="00895537" w:rsidRPr="00116847" w:rsidRDefault="00895537" w:rsidP="00EA3548">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(0-7 балл)</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 xml:space="preserve">Курс теориясы мен </w:t>
            </w:r>
          </w:p>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тұжырымдамаларын білу және түсіну</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116847">
              <w:rPr>
                <w:rFonts w:ascii="Times New Roman" w:eastAsia="Times New Roman" w:hAnsi="Times New Roman" w:cs="Times New Roman"/>
                <w:sz w:val="24"/>
                <w:szCs w:val="24"/>
                <w:lang w:eastAsia="ru-RU"/>
              </w:rPr>
              <w:lastRenderedPageBreak/>
              <w:t>Жауапта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стильдік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терминдерді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қолданбау</w:t>
            </w:r>
            <w:proofErr w:type="spellEnd"/>
            <w:r w:rsidRPr="00116847">
              <w:rPr>
                <w:rFonts w:ascii="Times New Roman" w:eastAsia="Times New Roman" w:hAnsi="Times New Roman" w:cs="Times New Roman"/>
                <w:sz w:val="24"/>
                <w:szCs w:val="24"/>
                <w:lang w:val="kk-KZ" w:eastAsia="ru-RU"/>
              </w:rPr>
              <w:t xml:space="preserve">ы кедергі келтірмейді.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w:t>
            </w:r>
            <w:proofErr w:type="spellStart"/>
            <w:r w:rsidRPr="00116847">
              <w:rPr>
                <w:rFonts w:ascii="Times New Roman" w:eastAsia="Times New Roman" w:hAnsi="Times New Roman" w:cs="Times New Roman"/>
                <w:sz w:val="24"/>
                <w:szCs w:val="24"/>
                <w:lang w:eastAsia="ru-RU"/>
              </w:rPr>
              <w:t>Қанағаттанарлық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баға</w:t>
            </w:r>
            <w:proofErr w:type="spellEnd"/>
            <w:r w:rsidRPr="00116847">
              <w:rPr>
                <w:rFonts w:ascii="Times New Roman" w:eastAsia="Times New Roman" w:hAnsi="Times New Roman" w:cs="Times New Roman"/>
                <w:sz w:val="24"/>
                <w:szCs w:val="24"/>
                <w:lang w:val="kk-KZ" w:eastAsia="ru-RU"/>
              </w:rPr>
              <w:t>сы</w:t>
            </w:r>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билетте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ұсынылған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толық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үстірт</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дәлелдейтін</w:t>
            </w:r>
            <w:proofErr w:type="spellEnd"/>
            <w:r w:rsidRPr="00116847">
              <w:rPr>
                <w:rFonts w:ascii="Times New Roman" w:eastAsia="Times New Roman" w:hAnsi="Times New Roman" w:cs="Times New Roman"/>
                <w:sz w:val="24"/>
                <w:szCs w:val="24"/>
                <w:lang w:eastAsia="ru-RU"/>
              </w:rPr>
              <w:t>, б</w:t>
            </w:r>
            <w:r w:rsidRPr="00116847">
              <w:rPr>
                <w:rFonts w:ascii="Times New Roman" w:eastAsia="Times New Roman" w:hAnsi="Times New Roman" w:cs="Times New Roman"/>
                <w:sz w:val="24"/>
                <w:szCs w:val="24"/>
                <w:lang w:val="kk-KZ" w:eastAsia="ru-RU"/>
              </w:rPr>
              <w:t>аян</w:t>
            </w:r>
            <w:proofErr w:type="spellStart"/>
            <w:r w:rsidRPr="00116847">
              <w:rPr>
                <w:rFonts w:ascii="Times New Roman" w:eastAsia="Times New Roman" w:hAnsi="Times New Roman" w:cs="Times New Roman"/>
                <w:sz w:val="24"/>
                <w:szCs w:val="24"/>
                <w:lang w:eastAsia="ru-RU"/>
              </w:rPr>
              <w:t>даудағы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композициялық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теңгерімсізді</w:t>
            </w:r>
            <w:r w:rsidRPr="00116847">
              <w:rPr>
                <w:rFonts w:ascii="Times New Roman" w:eastAsia="Times New Roman" w:hAnsi="Times New Roman" w:cs="Times New Roman"/>
                <w:sz w:val="24"/>
                <w:szCs w:val="24"/>
                <w:lang w:eastAsia="ru-RU"/>
              </w:rPr>
              <w:lastRenderedPageBreak/>
              <w:t>ктерге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материалды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баяндау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логикасы</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реттілігін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бұзуға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жол</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берген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жауапқа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қойылады</w:t>
            </w:r>
            <w:proofErr w:type="spellEnd"/>
            <w:r w:rsidRPr="00116847">
              <w:rPr>
                <w:rFonts w:ascii="Times New Roman" w:eastAsia="Times New Roman" w:hAnsi="Times New Roman" w:cs="Times New Roman"/>
                <w:sz w:val="24"/>
                <w:szCs w:val="24"/>
                <w:lang w:eastAsia="ru-RU"/>
              </w:rPr>
              <w:t xml:space="preserve">. </w:t>
            </w:r>
            <w:r w:rsidRPr="00116847">
              <w:rPr>
                <w:rFonts w:ascii="Times New Roman" w:eastAsia="Times New Roman" w:hAnsi="Times New Roman" w:cs="Times New Roman"/>
                <w:sz w:val="24"/>
                <w:szCs w:val="24"/>
                <w:lang w:val="kk-KZ" w:eastAsia="ru-RU"/>
              </w:rPr>
              <w:t>Ә</w:t>
            </w:r>
            <w:proofErr w:type="spellStart"/>
            <w:r w:rsidRPr="00116847">
              <w:rPr>
                <w:rFonts w:ascii="Times New Roman" w:eastAsia="Times New Roman" w:hAnsi="Times New Roman" w:cs="Times New Roman"/>
                <w:sz w:val="24"/>
                <w:szCs w:val="24"/>
                <w:lang w:eastAsia="ru-RU"/>
              </w:rPr>
              <w:t>зірленген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жазбаларынан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мысалдармен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көрсет</w:t>
            </w:r>
            <w:proofErr w:type="spellEnd"/>
            <w:r w:rsidRPr="00116847">
              <w:rPr>
                <w:rFonts w:ascii="Times New Roman" w:eastAsia="Times New Roman" w:hAnsi="Times New Roman" w:cs="Times New Roman"/>
                <w:sz w:val="24"/>
                <w:szCs w:val="24"/>
                <w:lang w:val="kk-KZ" w:eastAsia="ru-RU"/>
              </w:rPr>
              <w:t>ілмейді.</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lastRenderedPageBreak/>
              <w:t>Қойылған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фактілік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және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сөздік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емес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қорытындыны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болжау</w:t>
            </w:r>
            <w:proofErr w:type="spellEnd"/>
            <w:r w:rsidRPr="00116847">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ұғымдарды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білмеу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өткізу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ережесін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proofErr w:type="spellStart"/>
            <w:r w:rsidRPr="00116847">
              <w:rPr>
                <w:rFonts w:ascii="Times New Roman" w:eastAsia="Times New Roman" w:hAnsi="Times New Roman" w:cs="Times New Roman"/>
                <w:b/>
                <w:bCs/>
                <w:sz w:val="24"/>
                <w:szCs w:val="24"/>
                <w:lang w:eastAsia="ru-RU"/>
              </w:rPr>
              <w:lastRenderedPageBreak/>
              <w:t>Таңдалған</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әдістеме</w:t>
            </w:r>
            <w:proofErr w:type="spellEnd"/>
            <w:r w:rsidRPr="00116847">
              <w:rPr>
                <w:rFonts w:ascii="Times New Roman" w:eastAsia="Times New Roman" w:hAnsi="Times New Roman" w:cs="Times New Roman"/>
                <w:b/>
                <w:bCs/>
                <w:sz w:val="24"/>
                <w:szCs w:val="24"/>
                <w:lang w:eastAsia="ru-RU"/>
              </w:rPr>
              <w:t xml:space="preserve"> мен </w:t>
            </w:r>
            <w:proofErr w:type="spellStart"/>
            <w:r w:rsidRPr="00116847">
              <w:rPr>
                <w:rFonts w:ascii="Times New Roman" w:eastAsia="Times New Roman" w:hAnsi="Times New Roman" w:cs="Times New Roman"/>
                <w:b/>
                <w:bCs/>
                <w:sz w:val="24"/>
                <w:szCs w:val="24"/>
                <w:lang w:eastAsia="ru-RU"/>
              </w:rPr>
              <w:t>технологияны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нақты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практикалық</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тапсырмаларға</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қолдану</w:t>
            </w:r>
            <w:proofErr w:type="spellEnd"/>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1559"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531"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895537" w:rsidRPr="00116847" w:rsidTr="007D501E">
        <w:tc>
          <w:tcPr>
            <w:tcW w:w="1134"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Таңдалған әдістеменің ұсынылған практикалық тапсырмаға қолданылуын бағалау және талдау, алынға</w:t>
            </w:r>
            <w:r w:rsidRPr="00116847">
              <w:rPr>
                <w:rFonts w:ascii="Times New Roman" w:eastAsia="Times New Roman" w:hAnsi="Times New Roman" w:cs="Times New Roman"/>
                <w:b/>
                <w:bCs/>
                <w:sz w:val="24"/>
                <w:szCs w:val="24"/>
                <w:lang w:val="kk-KZ" w:eastAsia="ru-RU"/>
              </w:rPr>
              <w:lastRenderedPageBreak/>
              <w:t>н нәтиженің негіздемесі</w:t>
            </w:r>
          </w:p>
        </w:tc>
        <w:tc>
          <w:tcPr>
            <w:tcW w:w="2127" w:type="dxa"/>
            <w:shd w:val="clear" w:color="auto" w:fill="auto"/>
          </w:tcPr>
          <w:p w:rsidR="00895537" w:rsidRPr="00116847" w:rsidRDefault="00895537" w:rsidP="00EA3548">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lastRenderedPageBreak/>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Негізделген ғылыми ережелердің қолданылуы туралы тұжырымдар нақты емес және нәтижесіз, стилистикалық және грамматикалық қателіктер бар, сонымен </w:t>
            </w:r>
            <w:r w:rsidRPr="00116847">
              <w:rPr>
                <w:rFonts w:ascii="Times New Roman" w:eastAsia="Times New Roman" w:hAnsi="Times New Roman" w:cs="Times New Roman"/>
                <w:sz w:val="24"/>
                <w:szCs w:val="24"/>
                <w:lang w:val="kk-KZ" w:eastAsia="ru-RU"/>
              </w:rPr>
              <w:lastRenderedPageBreak/>
              <w:t>қатар практикалық шешімнің нәтижелерін өңдеуде дәлдік жоқ</w:t>
            </w:r>
          </w:p>
        </w:tc>
        <w:tc>
          <w:tcPr>
            <w:tcW w:w="1531"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lastRenderedPageBreak/>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95537" w:rsidRPr="00116847" w:rsidRDefault="00895537" w:rsidP="00EA3548">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жүргізу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lastRenderedPageBreak/>
              <w:t>қағидаларын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bl>
    <w:p w:rsidR="007D501E" w:rsidRDefault="007D501E" w:rsidP="00116847">
      <w:pPr>
        <w:pStyle w:val="11"/>
        <w:jc w:val="center"/>
        <w:rPr>
          <w:b/>
          <w:lang w:val="kk-KZ"/>
        </w:rPr>
      </w:pPr>
    </w:p>
    <w:p w:rsidR="007D501E" w:rsidRDefault="007D501E" w:rsidP="00116847">
      <w:pPr>
        <w:pStyle w:val="11"/>
        <w:jc w:val="center"/>
        <w:rPr>
          <w:b/>
          <w:lang w:val="kk-KZ"/>
        </w:rPr>
      </w:pPr>
    </w:p>
    <w:p w:rsidR="00895537" w:rsidRDefault="00116847" w:rsidP="00116847">
      <w:pPr>
        <w:pStyle w:val="11"/>
        <w:jc w:val="center"/>
        <w:rPr>
          <w:b/>
          <w:lang w:val="kk-KZ"/>
        </w:rPr>
      </w:pPr>
      <w:r w:rsidRPr="00116847">
        <w:rPr>
          <w:b/>
          <w:lang w:val="kk-KZ"/>
        </w:rPr>
        <w:t>Бағалау шкаласы</w:t>
      </w:r>
    </w:p>
    <w:tbl>
      <w:tblPr>
        <w:tblpPr w:leftFromText="180" w:rightFromText="180" w:vertAnchor="text" w:horzAnchor="margin" w:tblpY="20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7D501E" w:rsidRPr="007D501E" w:rsidTr="007D501E">
        <w:trPr>
          <w:tblHeader/>
        </w:trPr>
        <w:tc>
          <w:tcPr>
            <w:tcW w:w="1979"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Әріптік</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бойынша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c>
          <w:tcPr>
            <w:tcW w:w="2014"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Балдардың</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сандық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эквиваленті</w:t>
            </w:r>
            <w:proofErr w:type="spellEnd"/>
          </w:p>
        </w:tc>
        <w:tc>
          <w:tcPr>
            <w:tcW w:w="793"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roofErr w:type="spellStart"/>
            <w:r w:rsidRPr="007D501E">
              <w:rPr>
                <w:rFonts w:ascii="Times New Roman" w:eastAsia="Times New Roman" w:hAnsi="Times New Roman" w:cs="Times New Roman"/>
                <w:b/>
                <w:bCs/>
                <w:color w:val="000000"/>
                <w:sz w:val="24"/>
                <w:szCs w:val="24"/>
                <w:lang w:eastAsia="ja-JP"/>
              </w:rPr>
              <w:t>дық</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құрамы</w:t>
            </w:r>
            <w:proofErr w:type="spellEnd"/>
          </w:p>
        </w:tc>
        <w:tc>
          <w:tcPr>
            <w:tcW w:w="4785" w:type="dxa"/>
            <w:tcMar>
              <w:top w:w="0" w:type="dxa"/>
              <w:left w:w="108" w:type="dxa"/>
              <w:bottom w:w="0" w:type="dxa"/>
              <w:right w:w="108" w:type="dxa"/>
            </w:tcMar>
            <w:vAlign w:val="cente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b/>
                <w:bCs/>
                <w:color w:val="000000"/>
                <w:sz w:val="24"/>
                <w:szCs w:val="24"/>
                <w:lang w:eastAsia="ja-JP"/>
              </w:rPr>
              <w:t>Дәстүрлі</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жүйе</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бо</w:t>
            </w:r>
            <w:proofErr w:type="spellEnd"/>
            <w:r w:rsidRPr="007D501E">
              <w:rPr>
                <w:rFonts w:ascii="Times New Roman" w:eastAsia="Times New Roman" w:hAnsi="Times New Roman" w:cs="Times New Roman"/>
                <w:b/>
                <w:bCs/>
                <w:color w:val="000000"/>
                <w:sz w:val="24"/>
                <w:szCs w:val="24"/>
                <w:lang w:val="kk-KZ" w:eastAsia="ja-JP"/>
              </w:rPr>
              <w:t>й</w:t>
            </w:r>
            <w:proofErr w:type="spellStart"/>
            <w:r w:rsidRPr="007D501E">
              <w:rPr>
                <w:rFonts w:ascii="Times New Roman" w:eastAsia="Times New Roman" w:hAnsi="Times New Roman" w:cs="Times New Roman"/>
                <w:b/>
                <w:bCs/>
                <w:color w:val="000000"/>
                <w:sz w:val="24"/>
                <w:szCs w:val="24"/>
                <w:lang w:eastAsia="ja-JP"/>
              </w:rPr>
              <w:t>ынша</w:t>
            </w:r>
            <w:proofErr w:type="spellEnd"/>
            <w:r w:rsidRPr="007D501E">
              <w:rPr>
                <w:rFonts w:ascii="Times New Roman" w:eastAsia="Times New Roman" w:hAnsi="Times New Roman" w:cs="Times New Roman"/>
                <w:b/>
                <w:bCs/>
                <w:color w:val="000000"/>
                <w:sz w:val="24"/>
                <w:szCs w:val="24"/>
                <w:lang w:eastAsia="ja-JP"/>
              </w:rPr>
              <w:t xml:space="preserve"> </w:t>
            </w:r>
            <w:proofErr w:type="spellStart"/>
            <w:r w:rsidRPr="007D501E">
              <w:rPr>
                <w:rFonts w:ascii="Times New Roman" w:eastAsia="Times New Roman" w:hAnsi="Times New Roman" w:cs="Times New Roman"/>
                <w:b/>
                <w:bCs/>
                <w:color w:val="000000"/>
                <w:sz w:val="24"/>
                <w:szCs w:val="24"/>
                <w:lang w:eastAsia="ja-JP"/>
              </w:rPr>
              <w:t>бағалау</w:t>
            </w:r>
            <w:proofErr w:type="spellEnd"/>
          </w:p>
        </w:tc>
      </w:tr>
      <w:tr w:rsidR="007D501E" w:rsidRPr="007D501E" w:rsidTr="007D501E">
        <w:trPr>
          <w:trHeight w:val="174"/>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Өте</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жақсы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90-94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Жақсы</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80-84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75-79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65-69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60-64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55-59</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50-54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Қанағаттанарлықсыз</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0-24</w:t>
            </w:r>
          </w:p>
        </w:tc>
        <w:tc>
          <w:tcPr>
            <w:tcW w:w="4785" w:type="dxa"/>
            <w:vMerge/>
            <w:vAlign w:val="center"/>
            <w:hideMark/>
          </w:tcPr>
          <w:p w:rsidR="007D501E" w:rsidRPr="007D501E" w:rsidRDefault="007D501E" w:rsidP="007D501E">
            <w:pPr>
              <w:spacing w:after="0" w:line="240" w:lineRule="auto"/>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I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Incomplete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аяқталмаған</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P</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w:t>
            </w:r>
            <w:proofErr w:type="spellStart"/>
            <w:r w:rsidRPr="007D501E">
              <w:rPr>
                <w:rFonts w:ascii="Times New Roman" w:eastAsia="Times New Roman" w:hAnsi="Times New Roman" w:cs="Times New Roman"/>
                <w:color w:val="000000"/>
                <w:sz w:val="24"/>
                <w:szCs w:val="24"/>
                <w:lang w:eastAsia="ja-JP"/>
              </w:rPr>
              <w:t>Pass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NP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No</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Рass</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b/>
                <w:bCs/>
                <w:color w:val="000000"/>
                <w:sz w:val="24"/>
                <w:szCs w:val="24"/>
                <w:lang w:eastAsia="ja-JP"/>
              </w:rPr>
              <w:t>-</w:t>
            </w:r>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Сынақтан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өткен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жоқ</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r w:rsidRPr="007D501E">
              <w:rPr>
                <w:rFonts w:ascii="Times New Roman" w:eastAsia="Times New Roman" w:hAnsi="Times New Roman" w:cs="Times New Roman"/>
                <w:color w:val="000000"/>
                <w:sz w:val="24"/>
                <w:szCs w:val="24"/>
                <w:lang w:eastAsia="ja-JP"/>
              </w:rPr>
              <w:t> </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бас </w:t>
            </w:r>
            <w:proofErr w:type="spellStart"/>
            <w:r w:rsidRPr="007D501E">
              <w:rPr>
                <w:rFonts w:ascii="Times New Roman" w:eastAsia="Times New Roman" w:hAnsi="Times New Roman" w:cs="Times New Roman"/>
                <w:color w:val="000000"/>
                <w:sz w:val="24"/>
                <w:szCs w:val="24"/>
                <w:lang w:eastAsia="ja-JP"/>
              </w:rPr>
              <w:t>тарту</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AW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Academic</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Withdrawal</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Академиялық</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себептермен</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color w:val="000000"/>
                <w:sz w:val="24"/>
                <w:szCs w:val="24"/>
                <w:lang w:val="kk-KZ" w:eastAsia="ja-JP"/>
              </w:rPr>
              <w:t>пәннен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алып</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тастау</w:t>
            </w:r>
            <w:proofErr w:type="spellEnd"/>
            <w:r w:rsidRPr="007D501E">
              <w:rPr>
                <w:rFonts w:ascii="Times New Roman" w:eastAsia="Times New Roman" w:hAnsi="Times New Roman" w:cs="Times New Roman"/>
                <w:color w:val="000000"/>
                <w:sz w:val="24"/>
                <w:szCs w:val="24"/>
                <w:lang w:eastAsia="ja-JP"/>
              </w:rPr>
              <w:t xml:space="preserve"> (</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AU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roofErr w:type="spellStart"/>
            <w:r w:rsidRPr="007D501E">
              <w:rPr>
                <w:rFonts w:ascii="Times New Roman" w:eastAsia="Times New Roman" w:hAnsi="Times New Roman" w:cs="Times New Roman"/>
                <w:color w:val="000000"/>
                <w:sz w:val="24"/>
                <w:szCs w:val="24"/>
                <w:lang w:eastAsia="ja-JP"/>
              </w:rPr>
              <w:t>Audit</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color w:val="000000"/>
                <w:sz w:val="24"/>
                <w:szCs w:val="24"/>
                <w:lang w:val="kk-KZ" w:eastAsia="ja-JP"/>
              </w:rPr>
              <w:t>Пән</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тыңдалды</w:t>
            </w:r>
            <w:proofErr w:type="spellEnd"/>
            <w:r w:rsidRPr="007D501E">
              <w:rPr>
                <w:rFonts w:ascii="Times New Roman" w:eastAsia="Times New Roman" w:hAnsi="Times New Roman" w:cs="Times New Roman"/>
                <w:color w:val="000000"/>
                <w:sz w:val="24"/>
                <w:szCs w:val="24"/>
                <w:lang w:eastAsia="ja-JP"/>
              </w:rPr>
              <w:t>»</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r w:rsidRPr="007D501E">
              <w:rPr>
                <w:rFonts w:ascii="Times New Roman" w:eastAsia="Times New Roman" w:hAnsi="Times New Roman" w:cs="Times New Roman"/>
                <w:i/>
                <w:iCs/>
                <w:color w:val="000000"/>
                <w:sz w:val="24"/>
                <w:szCs w:val="24"/>
                <w:lang w:eastAsia="ja-JP"/>
              </w:rPr>
              <w:t xml:space="preserve">GPA </w:t>
            </w:r>
            <w:proofErr w:type="spellStart"/>
            <w:r w:rsidRPr="007D501E">
              <w:rPr>
                <w:rFonts w:ascii="Times New Roman" w:eastAsia="Times New Roman" w:hAnsi="Times New Roman" w:cs="Times New Roman"/>
                <w:i/>
                <w:iCs/>
                <w:color w:val="000000"/>
                <w:sz w:val="24"/>
                <w:szCs w:val="24"/>
                <w:lang w:eastAsia="ja-JP"/>
              </w:rPr>
              <w:t>есептеуде</w:t>
            </w:r>
            <w:proofErr w:type="spellEnd"/>
            <w:r w:rsidRPr="007D501E">
              <w:rPr>
                <w:rFonts w:ascii="Times New Roman" w:eastAsia="Times New Roman" w:hAnsi="Times New Roman" w:cs="Times New Roman"/>
                <w:i/>
                <w:iCs/>
                <w:color w:val="000000"/>
                <w:sz w:val="24"/>
                <w:szCs w:val="24"/>
                <w:lang w:eastAsia="ja-JP"/>
              </w:rPr>
              <w:t xml:space="preserve"> </w:t>
            </w:r>
            <w:proofErr w:type="spellStart"/>
            <w:r w:rsidRPr="007D501E">
              <w:rPr>
                <w:rFonts w:ascii="Times New Roman" w:eastAsia="Times New Roman" w:hAnsi="Times New Roman" w:cs="Times New Roman"/>
                <w:i/>
                <w:iCs/>
                <w:color w:val="000000"/>
                <w:sz w:val="24"/>
                <w:szCs w:val="24"/>
                <w:lang w:eastAsia="ja-JP"/>
              </w:rPr>
              <w:t>саналмайды</w:t>
            </w:r>
            <w:proofErr w:type="spellEnd"/>
            <w:r w:rsidRPr="007D501E">
              <w:rPr>
                <w:rFonts w:ascii="Times New Roman" w:eastAsia="Times New Roman" w:hAnsi="Times New Roman" w:cs="Times New Roman"/>
                <w:i/>
                <w:iCs/>
                <w:color w:val="000000"/>
                <w:sz w:val="24"/>
                <w:szCs w:val="24"/>
                <w:lang w:eastAsia="ja-JP"/>
              </w:rPr>
              <w:t>)</w:t>
            </w: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 </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color w:val="000000"/>
                <w:sz w:val="24"/>
                <w:szCs w:val="24"/>
                <w:lang w:val="kk-KZ" w:eastAsia="ja-JP"/>
              </w:rPr>
            </w:pPr>
            <w:r w:rsidRPr="007D501E">
              <w:rPr>
                <w:rFonts w:ascii="Times New Roman" w:eastAsia="Times New Roman" w:hAnsi="Times New Roman" w:cs="Times New Roman"/>
                <w:color w:val="000000"/>
                <w:sz w:val="24"/>
                <w:szCs w:val="24"/>
                <w:lang w:eastAsia="ja-JP"/>
              </w:rPr>
              <w:t>30-60</w:t>
            </w:r>
            <w:r w:rsidRPr="007D501E">
              <w:rPr>
                <w:rFonts w:ascii="Times New Roman" w:eastAsia="Times New Roman" w:hAnsi="Times New Roman" w:cs="Times New Roman"/>
                <w:color w:val="000000"/>
                <w:sz w:val="24"/>
                <w:szCs w:val="24"/>
                <w:lang w:val="kk-KZ" w:eastAsia="ja-JP"/>
              </w:rPr>
              <w:t xml:space="preserve"> </w:t>
            </w:r>
          </w:p>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өтті</w:t>
            </w:r>
            <w:proofErr w:type="spellEnd"/>
          </w:p>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 xml:space="preserve">Не </w:t>
            </w:r>
            <w:proofErr w:type="spellStart"/>
            <w:r w:rsidRPr="007D501E">
              <w:rPr>
                <w:rFonts w:ascii="Times New Roman" w:eastAsia="Times New Roman" w:hAnsi="Times New Roman" w:cs="Times New Roman"/>
                <w:color w:val="000000"/>
                <w:sz w:val="24"/>
                <w:szCs w:val="24"/>
                <w:lang w:eastAsia="ja-JP"/>
              </w:rPr>
              <w:t>атт</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0-29</w:t>
            </w:r>
            <w:r w:rsidRPr="007D501E">
              <w:rPr>
                <w:rFonts w:ascii="Times New Roman" w:eastAsia="Times New Roman" w:hAnsi="Times New Roman" w:cs="Times New Roman"/>
                <w:color w:val="000000"/>
                <w:sz w:val="24"/>
                <w:szCs w:val="24"/>
                <w:lang w:val="kk-KZ" w:eastAsia="ja-JP"/>
              </w:rPr>
              <w:t xml:space="preserve">, </w:t>
            </w:r>
            <w:r w:rsidRPr="007D501E">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proofErr w:type="spellStart"/>
            <w:r w:rsidRPr="007D501E">
              <w:rPr>
                <w:rFonts w:ascii="Times New Roman" w:eastAsia="Times New Roman" w:hAnsi="Times New Roman" w:cs="Times New Roman"/>
                <w:color w:val="000000"/>
                <w:sz w:val="24"/>
                <w:szCs w:val="24"/>
                <w:lang w:eastAsia="ja-JP"/>
              </w:rPr>
              <w:t>Аттестаттаудан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өтпеді</w:t>
            </w:r>
            <w:proofErr w:type="spellEnd"/>
          </w:p>
        </w:tc>
      </w:tr>
      <w:tr w:rsidR="007D501E" w:rsidRPr="007D501E" w:rsidTr="007D501E">
        <w:trPr>
          <w:tblHeader/>
        </w:trPr>
        <w:tc>
          <w:tcPr>
            <w:tcW w:w="1979"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R (</w:t>
            </w:r>
            <w:proofErr w:type="spellStart"/>
            <w:r w:rsidRPr="007D501E">
              <w:rPr>
                <w:rFonts w:ascii="Times New Roman" w:eastAsia="Times New Roman" w:hAnsi="Times New Roman" w:cs="Times New Roman"/>
                <w:color w:val="000000"/>
                <w:sz w:val="24"/>
                <w:szCs w:val="24"/>
                <w:lang w:eastAsia="ja-JP"/>
              </w:rPr>
              <w:t>Retake</w:t>
            </w:r>
            <w:proofErr w:type="spellEnd"/>
            <w:r w:rsidRPr="007D501E">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7D501E" w:rsidRPr="007D501E" w:rsidRDefault="007D501E" w:rsidP="007D501E">
            <w:pPr>
              <w:spacing w:after="0" w:line="240" w:lineRule="auto"/>
              <w:jc w:val="both"/>
              <w:rPr>
                <w:rFonts w:ascii="Times New Roman" w:eastAsia="Times New Roman" w:hAnsi="Times New Roman" w:cs="Times New Roman"/>
                <w:b/>
                <w:bCs/>
                <w:sz w:val="24"/>
                <w:szCs w:val="24"/>
                <w:lang w:eastAsia="ja-JP"/>
              </w:rPr>
            </w:pPr>
            <w:r w:rsidRPr="007D501E">
              <w:rPr>
                <w:rFonts w:ascii="Times New Roman" w:eastAsia="Times New Roman" w:hAnsi="Times New Roman" w:cs="Times New Roman"/>
                <w:color w:val="000000"/>
                <w:sz w:val="24"/>
                <w:szCs w:val="24"/>
                <w:lang w:val="kk-KZ" w:eastAsia="ja-JP"/>
              </w:rPr>
              <w:t>Пәнді</w:t>
            </w:r>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қайтадан</w:t>
            </w:r>
            <w:proofErr w:type="spellEnd"/>
            <w:r w:rsidRPr="007D501E">
              <w:rPr>
                <w:rFonts w:ascii="Times New Roman" w:eastAsia="Times New Roman" w:hAnsi="Times New Roman" w:cs="Times New Roman"/>
                <w:color w:val="000000"/>
                <w:sz w:val="24"/>
                <w:szCs w:val="24"/>
                <w:lang w:eastAsia="ja-JP"/>
              </w:rPr>
              <w:t xml:space="preserve"> </w:t>
            </w:r>
            <w:proofErr w:type="spellStart"/>
            <w:r w:rsidRPr="007D501E">
              <w:rPr>
                <w:rFonts w:ascii="Times New Roman" w:eastAsia="Times New Roman" w:hAnsi="Times New Roman" w:cs="Times New Roman"/>
                <w:color w:val="000000"/>
                <w:sz w:val="24"/>
                <w:szCs w:val="24"/>
                <w:lang w:eastAsia="ja-JP"/>
              </w:rPr>
              <w:t>оқу</w:t>
            </w:r>
            <w:proofErr w:type="spellEnd"/>
          </w:p>
        </w:tc>
      </w:tr>
    </w:tbl>
    <w:p w:rsidR="00B662AC" w:rsidRPr="00116847" w:rsidRDefault="00B662AC" w:rsidP="00F84477">
      <w:pPr>
        <w:jc w:val="both"/>
        <w:rPr>
          <w:rFonts w:ascii="Times New Roman" w:hAnsi="Times New Roman" w:cs="Times New Roman"/>
          <w:b/>
          <w:sz w:val="24"/>
          <w:szCs w:val="24"/>
          <w:lang w:val="kk-KZ"/>
        </w:rPr>
      </w:pPr>
    </w:p>
    <w:p w:rsidR="00F84477" w:rsidRPr="00116847" w:rsidRDefault="00F84477" w:rsidP="00F84477">
      <w:pPr>
        <w:jc w:val="both"/>
        <w:rPr>
          <w:rFonts w:ascii="Times New Roman" w:hAnsi="Times New Roman" w:cs="Times New Roman"/>
          <w:b/>
          <w:noProof/>
          <w:sz w:val="24"/>
          <w:szCs w:val="24"/>
          <w:lang w:val="kk-KZ"/>
        </w:rPr>
      </w:pPr>
      <w:r w:rsidRPr="00116847">
        <w:rPr>
          <w:rFonts w:ascii="Times New Roman" w:hAnsi="Times New Roman" w:cs="Times New Roman"/>
          <w:b/>
          <w:sz w:val="24"/>
          <w:szCs w:val="24"/>
          <w:lang w:val="kk-KZ"/>
        </w:rPr>
        <w:t>Қолданылған әдебиеттер:</w:t>
      </w:r>
    </w:p>
    <w:p w:rsidR="00757CAD" w:rsidRPr="007E53AA" w:rsidRDefault="00757CAD" w:rsidP="00757CAD">
      <w:pPr>
        <w:pStyle w:val="a3"/>
        <w:numPr>
          <w:ilvl w:val="0"/>
          <w:numId w:val="16"/>
        </w:numPr>
        <w:tabs>
          <w:tab w:val="left" w:pos="284"/>
        </w:tabs>
        <w:spacing w:after="0" w:line="240" w:lineRule="auto"/>
        <w:ind w:left="305" w:hanging="284"/>
        <w:jc w:val="both"/>
        <w:rPr>
          <w:rFonts w:ascii="Times New Roman" w:eastAsia="Times New Roman" w:hAnsi="Times New Roman"/>
          <w:color w:val="000000" w:themeColor="text1"/>
          <w:sz w:val="24"/>
          <w:szCs w:val="24"/>
          <w:lang w:val="kk-KZ"/>
        </w:rPr>
      </w:pPr>
      <w:r w:rsidRPr="007E53AA">
        <w:rPr>
          <w:rFonts w:ascii="Times New Roman" w:eastAsia="Times New Roman" w:hAnsi="Times New Roman"/>
          <w:color w:val="000000" w:themeColor="text1"/>
          <w:sz w:val="24"/>
          <w:szCs w:val="24"/>
          <w:lang w:val="kk-KZ"/>
        </w:rPr>
        <w:lastRenderedPageBreak/>
        <w:t xml:space="preserve">Мухитдинов Н.М., Бегенов А.Б., Айдосова С.С. Өсімдіктер морфологиясы мен анатомиясы, </w:t>
      </w:r>
      <w:r w:rsidRPr="007E53AA">
        <w:rPr>
          <w:rFonts w:ascii="Times New Roman" w:eastAsia="Times New Roman" w:hAnsi="Times New Roman"/>
          <w:color w:val="000000" w:themeColor="text1"/>
          <w:sz w:val="24"/>
          <w:szCs w:val="24"/>
          <w:lang w:val="kk-KZ" w:eastAsia="ko-KR"/>
        </w:rPr>
        <w:t xml:space="preserve">Оқулық,  </w:t>
      </w:r>
      <w:r w:rsidRPr="007E53AA">
        <w:rPr>
          <w:rFonts w:ascii="Times New Roman" w:eastAsia="Times New Roman" w:hAnsi="Times New Roman"/>
          <w:color w:val="000000" w:themeColor="text1"/>
          <w:sz w:val="24"/>
          <w:szCs w:val="24"/>
          <w:lang w:val="kk-KZ"/>
        </w:rPr>
        <w:t>Алматы, 2001. 280 бет.</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У.К. </w:t>
      </w:r>
      <w:proofErr w:type="spellStart"/>
      <w:r w:rsidRPr="007E53AA">
        <w:rPr>
          <w:rFonts w:ascii="Times New Roman" w:hAnsi="Times New Roman"/>
          <w:sz w:val="24"/>
          <w:szCs w:val="24"/>
        </w:rPr>
        <w:t>Маматкулов</w:t>
      </w:r>
      <w:proofErr w:type="spellEnd"/>
      <w:r w:rsidRPr="007E53AA">
        <w:rPr>
          <w:rFonts w:ascii="Times New Roman" w:hAnsi="Times New Roman"/>
          <w:sz w:val="24"/>
          <w:szCs w:val="24"/>
        </w:rPr>
        <w:t xml:space="preserve">, И.О. </w:t>
      </w:r>
      <w:proofErr w:type="spellStart"/>
      <w:r w:rsidRPr="007E53AA">
        <w:rPr>
          <w:rFonts w:ascii="Times New Roman" w:hAnsi="Times New Roman"/>
          <w:sz w:val="24"/>
          <w:szCs w:val="24"/>
        </w:rPr>
        <w:t>Байтуллин</w:t>
      </w:r>
      <w:proofErr w:type="spellEnd"/>
      <w:r w:rsidRPr="007E53AA">
        <w:rPr>
          <w:rFonts w:ascii="Times New Roman" w:hAnsi="Times New Roman"/>
          <w:sz w:val="24"/>
          <w:szCs w:val="24"/>
        </w:rPr>
        <w:t>, С.Г. Нестерова. Мохообразные Средней Азии и Казахстана. Алматы, 19</w:t>
      </w:r>
      <w:r w:rsidRPr="007E53AA">
        <w:rPr>
          <w:rFonts w:ascii="Times New Roman" w:hAnsi="Times New Roman"/>
          <w:sz w:val="24"/>
          <w:szCs w:val="24"/>
          <w:lang w:val="kk-KZ"/>
        </w:rPr>
        <w:t>98</w:t>
      </w:r>
      <w:r w:rsidRPr="007E53AA">
        <w:rPr>
          <w:rFonts w:ascii="Times New Roman" w:hAnsi="Times New Roman"/>
          <w:sz w:val="24"/>
          <w:szCs w:val="24"/>
        </w:rPr>
        <w:t xml:space="preserve">. 230 с. </w:t>
      </w:r>
    </w:p>
    <w:p w:rsidR="007E53AA" w:rsidRPr="007E53AA" w:rsidRDefault="007E53AA"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sz w:val="24"/>
          <w:szCs w:val="24"/>
        </w:rPr>
        <w:t xml:space="preserve">Е.С. Вержбицкая, </w:t>
      </w:r>
      <w:proofErr w:type="spellStart"/>
      <w:r w:rsidRPr="007E53AA">
        <w:rPr>
          <w:rFonts w:ascii="Times New Roman" w:hAnsi="Times New Roman"/>
          <w:sz w:val="24"/>
          <w:szCs w:val="24"/>
        </w:rPr>
        <w:t>С.г</w:t>
      </w:r>
      <w:proofErr w:type="spellEnd"/>
      <w:r w:rsidRPr="007E53AA">
        <w:rPr>
          <w:rFonts w:ascii="Times New Roman" w:hAnsi="Times New Roman"/>
          <w:sz w:val="24"/>
          <w:szCs w:val="24"/>
        </w:rPr>
        <w:t xml:space="preserve">. Нестерова. Мохообразные Тянь-Шаня. </w:t>
      </w:r>
      <w:r w:rsidRPr="007E53AA">
        <w:rPr>
          <w:rFonts w:ascii="Times New Roman" w:hAnsi="Times New Roman"/>
          <w:sz w:val="24"/>
          <w:szCs w:val="24"/>
          <w:lang w:val="kk-KZ"/>
        </w:rPr>
        <w:t xml:space="preserve">Алматы, </w:t>
      </w:r>
      <w:r w:rsidRPr="007E53AA">
        <w:rPr>
          <w:rFonts w:ascii="Times New Roman" w:hAnsi="Times New Roman"/>
          <w:sz w:val="24"/>
          <w:szCs w:val="24"/>
        </w:rPr>
        <w:t>20</w:t>
      </w:r>
      <w:r w:rsidRPr="007E53AA">
        <w:rPr>
          <w:rFonts w:ascii="Times New Roman" w:hAnsi="Times New Roman"/>
          <w:sz w:val="24"/>
          <w:szCs w:val="24"/>
          <w:lang w:val="kk-KZ"/>
        </w:rPr>
        <w:t>05. Стр 134.</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t>Тыныбеков Б.М. Дәрілік өсімдіктер. Оқулық, Алматы. Қазақ университеті, 2009. 157 б.</w:t>
      </w:r>
    </w:p>
    <w:p w:rsidR="00757CAD" w:rsidRPr="007E53AA" w:rsidRDefault="00757CAD" w:rsidP="00757CAD">
      <w:pPr>
        <w:pStyle w:val="a3"/>
        <w:widowControl w:val="0"/>
        <w:numPr>
          <w:ilvl w:val="0"/>
          <w:numId w:val="16"/>
        </w:numPr>
        <w:tabs>
          <w:tab w:val="left" w:pos="284"/>
        </w:tabs>
        <w:spacing w:after="0" w:line="240" w:lineRule="auto"/>
        <w:ind w:left="305" w:hanging="284"/>
        <w:jc w:val="both"/>
        <w:rPr>
          <w:rFonts w:ascii="Times New Roman" w:hAnsi="Times New Roman"/>
          <w:color w:val="000000" w:themeColor="text1"/>
          <w:sz w:val="24"/>
          <w:szCs w:val="24"/>
          <w:lang w:val="kk-KZ"/>
        </w:rPr>
      </w:pPr>
      <w:r w:rsidRPr="007E53AA">
        <w:rPr>
          <w:rFonts w:ascii="Times New Roman" w:hAnsi="Times New Roman"/>
          <w:color w:val="000000" w:themeColor="text1"/>
          <w:sz w:val="24"/>
          <w:szCs w:val="24"/>
          <w:lang w:val="kk-KZ"/>
        </w:rPr>
        <w:t>Нурмаханова А.С., Чилдибаева А.Ж.,Тыныбеков Б.М., Назарбекова С.Т. Гидроботаника – Алматы.: Қазақ университеті, оқу құралы, 2018.-175б.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color w:val="000000" w:themeColor="text1"/>
          <w:sz w:val="24"/>
          <w:szCs w:val="24"/>
          <w:lang w:val="kk-KZ"/>
        </w:rPr>
        <w:t>Нурмаханова А.С., Тыныбеков Б.М., Чилдибаева А.Ж., Назарбекова С.Т. Су және су жағалаулық өсімдіктер. – Алматы.: Қазақ университеті, оқу құралы 2021.-122 б.</w:t>
      </w:r>
    </w:p>
    <w:p w:rsidR="00757CAD" w:rsidRPr="00116847" w:rsidRDefault="00757CAD" w:rsidP="00757CAD">
      <w:pPr>
        <w:pStyle w:val="a3"/>
        <w:numPr>
          <w:ilvl w:val="0"/>
          <w:numId w:val="16"/>
        </w:numPr>
        <w:tabs>
          <w:tab w:val="left" w:pos="284"/>
        </w:tabs>
        <w:spacing w:after="0" w:line="240" w:lineRule="auto"/>
        <w:ind w:left="305" w:hanging="284"/>
        <w:jc w:val="both"/>
        <w:rPr>
          <w:rFonts w:ascii="Times New Roman" w:hAnsi="Times New Roman"/>
          <w:sz w:val="24"/>
          <w:szCs w:val="24"/>
          <w:lang w:val="kk-KZ" w:eastAsia="ko-KR"/>
        </w:rPr>
      </w:pPr>
      <w:r w:rsidRPr="00116847">
        <w:rPr>
          <w:rFonts w:ascii="Times New Roman" w:hAnsi="Times New Roman"/>
          <w:sz w:val="24"/>
          <w:szCs w:val="24"/>
          <w:shd w:val="clear" w:color="auto" w:fill="FFFFFF"/>
          <w:lang w:val="kk-KZ"/>
        </w:rPr>
        <w:t>Ә.Ә.Әметов, П.М.Мырзакулов, А.Ж.Чилдибаева. Жоғары сатыдағы өсімдіктер систематикасы. Оқулық. Алматы:  «Дарын» баспасы, 2023. 1 бөлім. Архегониялы өсімдіктер. 361б., 2 бөлім. Гүлді өсімдіктер – Қосжарнақтылар. 600б., 3 бөлім. Гүлді өсімдіктер – Даражарнақтылар. 230.б.</w:t>
      </w:r>
    </w:p>
    <w:p w:rsidR="00F84477" w:rsidRPr="00116847" w:rsidRDefault="00F84477" w:rsidP="00757CAD">
      <w:pPr>
        <w:pStyle w:val="a3"/>
        <w:adjustRightInd w:val="0"/>
        <w:ind w:left="0"/>
        <w:jc w:val="both"/>
        <w:rPr>
          <w:rFonts w:ascii="Times New Roman" w:eastAsia="Times New Roman" w:hAnsi="Times New Roman"/>
          <w:sz w:val="24"/>
          <w:szCs w:val="24"/>
          <w:lang w:val="kk-KZ"/>
        </w:rPr>
      </w:pPr>
      <w:r w:rsidRPr="00116847">
        <w:rPr>
          <w:rFonts w:ascii="Times New Roman" w:eastAsia="Times New Roman" w:hAnsi="Times New Roman"/>
          <w:sz w:val="24"/>
          <w:szCs w:val="24"/>
          <w:lang w:val="kk-KZ"/>
        </w:rPr>
        <w:t>Интернет ресурстар https://ru.wikipedia.org/wiki/ http://human_ecology.academic.ru http://www.geo-site.ru/index</w:t>
      </w:r>
    </w:p>
    <w:p w:rsidR="00F84477" w:rsidRPr="00116847"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116847">
        <w:rPr>
          <w:rFonts w:ascii="Times New Roman" w:hAnsi="Times New Roman"/>
          <w:sz w:val="24"/>
          <w:szCs w:val="24"/>
          <w:lang w:val="kk-KZ"/>
        </w:rPr>
        <w:t>Интернет көзі:</w:t>
      </w:r>
    </w:p>
    <w:p w:rsidR="00F84477" w:rsidRPr="00116847" w:rsidRDefault="00F14CF8"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116847">
          <w:rPr>
            <w:rStyle w:val="a8"/>
            <w:rFonts w:ascii="Times New Roman" w:hAnsi="Times New Roman"/>
            <w:color w:val="0560A6"/>
            <w:sz w:val="24"/>
            <w:szCs w:val="24"/>
            <w:shd w:val="clear" w:color="auto" w:fill="FFFFFF"/>
            <w:lang w:val="kk-KZ"/>
          </w:rPr>
          <w:t>http://elibrary.kaznu.kz/ru</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http://www.protein.bio.msu.ru/biokhimiya/index.htm </w:t>
      </w:r>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http://molbiol.ru/protocol</w:t>
      </w:r>
    </w:p>
    <w:p w:rsidR="00F84477" w:rsidRPr="00116847" w:rsidRDefault="00F14CF8"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116847">
          <w:rPr>
            <w:rStyle w:val="a8"/>
            <w:rFonts w:ascii="Times New Roman" w:hAnsi="Times New Roman"/>
            <w:color w:val="4472C4"/>
            <w:sz w:val="24"/>
            <w:szCs w:val="24"/>
            <w:lang w:val="kk-KZ"/>
          </w:rPr>
          <w:t>http://www.protocol-online.org</w:t>
        </w:r>
      </w:hyperlink>
    </w:p>
    <w:p w:rsidR="00F84477" w:rsidRPr="00116847"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116847">
        <w:rPr>
          <w:rFonts w:ascii="Times New Roman" w:hAnsi="Times New Roman"/>
          <w:color w:val="4472C4"/>
          <w:sz w:val="24"/>
          <w:szCs w:val="24"/>
          <w:lang w:val="kk-KZ"/>
        </w:rPr>
        <w:t xml:space="preserve">www.chem.qmul.ac.uk/iubmb </w:t>
      </w:r>
    </w:p>
    <w:p w:rsidR="00F84477" w:rsidRPr="00116847" w:rsidRDefault="00F84477" w:rsidP="00F84477">
      <w:pPr>
        <w:pStyle w:val="a3"/>
        <w:widowControl w:val="0"/>
        <w:autoSpaceDE w:val="0"/>
        <w:autoSpaceDN w:val="0"/>
        <w:adjustRightInd w:val="0"/>
        <w:spacing w:line="240" w:lineRule="auto"/>
        <w:ind w:left="452"/>
        <w:jc w:val="both"/>
        <w:rPr>
          <w:rFonts w:ascii="Times New Roman" w:hAnsi="Times New Roman"/>
          <w:sz w:val="24"/>
          <w:szCs w:val="24"/>
          <w:lang w:val="kk-KZ"/>
        </w:rPr>
      </w:pPr>
    </w:p>
    <w:p w:rsidR="00F84477" w:rsidRPr="00116847" w:rsidRDefault="00F84477" w:rsidP="00F84477">
      <w:pPr>
        <w:pStyle w:val="a3"/>
        <w:widowControl w:val="0"/>
        <w:autoSpaceDE w:val="0"/>
        <w:autoSpaceDN w:val="0"/>
        <w:adjustRightInd w:val="0"/>
        <w:spacing w:after="0" w:line="240" w:lineRule="auto"/>
        <w:ind w:left="452"/>
        <w:jc w:val="both"/>
        <w:rPr>
          <w:rFonts w:ascii="Times New Roman" w:hAnsi="Times New Roman"/>
          <w:sz w:val="24"/>
          <w:szCs w:val="24"/>
          <w:lang w:val="kk-KZ"/>
        </w:rPr>
      </w:pPr>
    </w:p>
    <w:p w:rsidR="004B4F81" w:rsidRPr="00116847" w:rsidRDefault="004B4F81" w:rsidP="004B4F81">
      <w:pPr>
        <w:rPr>
          <w:rFonts w:ascii="Times New Roman" w:hAnsi="Times New Roman" w:cs="Times New Roman"/>
          <w:b/>
          <w:sz w:val="24"/>
          <w:szCs w:val="24"/>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p w:rsidR="003B1DE0" w:rsidRPr="00116847" w:rsidRDefault="003B1DE0" w:rsidP="003B1DE0">
      <w:pPr>
        <w:pStyle w:val="11"/>
        <w:jc w:val="both"/>
        <w:rPr>
          <w:lang w:val="kk-KZ"/>
        </w:rPr>
      </w:pPr>
    </w:p>
    <w:sectPr w:rsidR="003B1DE0" w:rsidRPr="00116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1E711625"/>
    <w:multiLevelType w:val="hybridMultilevel"/>
    <w:tmpl w:val="85ACB94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1"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5"/>
  </w:num>
  <w:num w:numId="5">
    <w:abstractNumId w:val="16"/>
  </w:num>
  <w:num w:numId="6">
    <w:abstractNumId w:val="3"/>
  </w:num>
  <w:num w:numId="7">
    <w:abstractNumId w:val="5"/>
  </w:num>
  <w:num w:numId="8">
    <w:abstractNumId w:val="9"/>
  </w:num>
  <w:num w:numId="9">
    <w:abstractNumId w:val="11"/>
  </w:num>
  <w:num w:numId="10">
    <w:abstractNumId w:val="10"/>
  </w:num>
  <w:num w:numId="11">
    <w:abstractNumId w:val="6"/>
  </w:num>
  <w:num w:numId="12">
    <w:abstractNumId w:val="0"/>
  </w:num>
  <w:num w:numId="13">
    <w:abstractNumId w:val="1"/>
  </w:num>
  <w:num w:numId="14">
    <w:abstractNumId w:val="12"/>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31FEB"/>
    <w:rsid w:val="000559A0"/>
    <w:rsid w:val="000A6A10"/>
    <w:rsid w:val="000C4DE0"/>
    <w:rsid w:val="000F1BA6"/>
    <w:rsid w:val="000F45DF"/>
    <w:rsid w:val="00116847"/>
    <w:rsid w:val="00163377"/>
    <w:rsid w:val="00175DE7"/>
    <w:rsid w:val="001D0FFC"/>
    <w:rsid w:val="0024143F"/>
    <w:rsid w:val="00253112"/>
    <w:rsid w:val="002531F2"/>
    <w:rsid w:val="0036776C"/>
    <w:rsid w:val="003B1DE0"/>
    <w:rsid w:val="004244C3"/>
    <w:rsid w:val="00450540"/>
    <w:rsid w:val="004B4F81"/>
    <w:rsid w:val="004D0318"/>
    <w:rsid w:val="004E6C95"/>
    <w:rsid w:val="004F24A9"/>
    <w:rsid w:val="00721C1F"/>
    <w:rsid w:val="00724728"/>
    <w:rsid w:val="007352F2"/>
    <w:rsid w:val="00757CAD"/>
    <w:rsid w:val="00775A18"/>
    <w:rsid w:val="007D501E"/>
    <w:rsid w:val="007E53AA"/>
    <w:rsid w:val="00812157"/>
    <w:rsid w:val="00895537"/>
    <w:rsid w:val="008B2B1D"/>
    <w:rsid w:val="008E29C7"/>
    <w:rsid w:val="00924FFE"/>
    <w:rsid w:val="00941B9E"/>
    <w:rsid w:val="009518FF"/>
    <w:rsid w:val="00A03344"/>
    <w:rsid w:val="00A22ADC"/>
    <w:rsid w:val="00A3531F"/>
    <w:rsid w:val="00A61F2D"/>
    <w:rsid w:val="00A84F76"/>
    <w:rsid w:val="00B351EC"/>
    <w:rsid w:val="00B56181"/>
    <w:rsid w:val="00B662AC"/>
    <w:rsid w:val="00B71A24"/>
    <w:rsid w:val="00BA02F4"/>
    <w:rsid w:val="00BC4973"/>
    <w:rsid w:val="00BE288F"/>
    <w:rsid w:val="00C077F7"/>
    <w:rsid w:val="00CE79BB"/>
    <w:rsid w:val="00D3434A"/>
    <w:rsid w:val="00DA5E20"/>
    <w:rsid w:val="00E14AA5"/>
    <w:rsid w:val="00E86A89"/>
    <w:rsid w:val="00EA3548"/>
    <w:rsid w:val="00EA395C"/>
    <w:rsid w:val="00EF16CA"/>
    <w:rsid w:val="00F14CF8"/>
    <w:rsid w:val="00F6266F"/>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4D1A"/>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0A6A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 w:type="character" w:customStyle="1" w:styleId="90">
    <w:name w:val="Заголовок 9 Знак"/>
    <w:basedOn w:val="a0"/>
    <w:link w:val="9"/>
    <w:uiPriority w:val="9"/>
    <w:semiHidden/>
    <w:rsid w:val="000A6A1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174997908">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20979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tocol-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D0DE-6D8F-4C75-A313-10D89BDF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2</cp:revision>
  <dcterms:created xsi:type="dcterms:W3CDTF">2024-09-09T04:05:00Z</dcterms:created>
  <dcterms:modified xsi:type="dcterms:W3CDTF">2024-09-09T04:05:00Z</dcterms:modified>
</cp:coreProperties>
</file>